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C9B53" w14:textId="57AF7FE4" w:rsidR="00EA2FB0" w:rsidRDefault="00EA2FB0" w:rsidP="00B40CD3">
      <w:pPr>
        <w:pStyle w:val="Heading2"/>
      </w:pPr>
      <w:bookmarkStart w:id="0" w:name="index"/>
      <w:bookmarkEnd w:id="0"/>
      <w:r>
        <w:t>Index</w:t>
      </w:r>
    </w:p>
    <w:p w14:paraId="75ABA59E" w14:textId="1E68C7BF" w:rsidR="003D4ADF" w:rsidRPr="0050114C" w:rsidRDefault="00F261C7" w:rsidP="00E85795">
      <w:pPr>
        <w:pStyle w:val="ListParagraph"/>
        <w:numPr>
          <w:ilvl w:val="0"/>
          <w:numId w:val="9"/>
        </w:numPr>
        <w:rPr>
          <w:rStyle w:val="Hyperlink"/>
          <w:rFonts w:ascii="Verdana" w:eastAsia="Verdana" w:hAnsi="Verdana" w:cs="Verdana"/>
          <w:b/>
          <w:color w:val="auto"/>
          <w:sz w:val="24"/>
          <w:szCs w:val="24"/>
          <w:u w:val="none"/>
        </w:rPr>
      </w:pPr>
      <w:hyperlink w:anchor="need" w:history="1">
        <w:r w:rsidR="00EA2FB0" w:rsidRPr="009B390A">
          <w:rPr>
            <w:rStyle w:val="Hyperlink"/>
            <w:rFonts w:ascii="Verdana" w:eastAsia="Verdana" w:hAnsi="Verdana" w:cs="Verdana"/>
            <w:sz w:val="24"/>
            <w:szCs w:val="24"/>
          </w:rPr>
          <w:t>The need for a DPIA – Article 35(1)</w:t>
        </w:r>
      </w:hyperlink>
    </w:p>
    <w:p w14:paraId="34C3A595" w14:textId="285797A5" w:rsidR="0050114C" w:rsidRPr="003D4ADF" w:rsidRDefault="00F261C7" w:rsidP="00E85795">
      <w:pPr>
        <w:pStyle w:val="ListParagraph"/>
        <w:numPr>
          <w:ilvl w:val="0"/>
          <w:numId w:val="9"/>
        </w:numPr>
        <w:rPr>
          <w:rFonts w:ascii="Verdana" w:eastAsia="Verdana" w:hAnsi="Verdana" w:cs="Verdana"/>
          <w:b/>
          <w:sz w:val="24"/>
          <w:szCs w:val="24"/>
        </w:rPr>
      </w:pPr>
      <w:hyperlink w:anchor="conflict" w:history="1">
        <w:r w:rsidR="0050114C" w:rsidRPr="0050114C">
          <w:rPr>
            <w:rStyle w:val="Hyperlink"/>
            <w:rFonts w:ascii="Verdana" w:eastAsia="Verdana" w:hAnsi="Verdana" w:cs="Verdana"/>
            <w:sz w:val="24"/>
            <w:szCs w:val="24"/>
          </w:rPr>
          <w:t>Conflicts of Interest</w:t>
        </w:r>
      </w:hyperlink>
    </w:p>
    <w:p w14:paraId="749EC0C4" w14:textId="77777777" w:rsidR="0050114C" w:rsidRPr="0050114C" w:rsidRDefault="00F261C7" w:rsidP="00E85795">
      <w:pPr>
        <w:pStyle w:val="ListParagraph"/>
        <w:numPr>
          <w:ilvl w:val="0"/>
          <w:numId w:val="9"/>
        </w:numPr>
        <w:rPr>
          <w:rStyle w:val="Hyperlink"/>
          <w:rFonts w:ascii="Verdana" w:eastAsia="Verdana" w:hAnsi="Verdana" w:cs="Verdana"/>
          <w:b/>
          <w:color w:val="auto"/>
          <w:sz w:val="24"/>
          <w:szCs w:val="24"/>
          <w:u w:val="none"/>
        </w:rPr>
      </w:pPr>
      <w:hyperlink w:anchor="documents" w:history="1">
        <w:r w:rsidR="003D4ADF" w:rsidRPr="009B390A">
          <w:rPr>
            <w:rStyle w:val="Hyperlink"/>
            <w:rFonts w:ascii="Verdana" w:eastAsia="Verdana" w:hAnsi="Verdana" w:cs="Verdana"/>
            <w:sz w:val="24"/>
            <w:szCs w:val="24"/>
          </w:rPr>
          <w:t>Documents</w:t>
        </w:r>
      </w:hyperlink>
    </w:p>
    <w:p w14:paraId="6573D65C" w14:textId="223AFA0D" w:rsidR="0050114C" w:rsidRPr="0050114C" w:rsidRDefault="00F261C7" w:rsidP="00E85795">
      <w:pPr>
        <w:pStyle w:val="ListParagraph"/>
        <w:numPr>
          <w:ilvl w:val="0"/>
          <w:numId w:val="9"/>
        </w:numPr>
        <w:rPr>
          <w:rStyle w:val="Hyperlink"/>
          <w:rFonts w:ascii="Verdana" w:eastAsia="Verdana" w:hAnsi="Verdana" w:cs="Verdana"/>
          <w:b/>
          <w:color w:val="auto"/>
          <w:sz w:val="24"/>
          <w:szCs w:val="24"/>
          <w:u w:val="none"/>
        </w:rPr>
      </w:pPr>
      <w:hyperlink w:anchor="timescale" w:history="1">
        <w:r w:rsidR="0050114C" w:rsidRPr="0050114C">
          <w:rPr>
            <w:rStyle w:val="Hyperlink"/>
            <w:rFonts w:ascii="Verdana" w:eastAsia="Verdana" w:hAnsi="Verdana" w:cs="Verdana"/>
            <w:sz w:val="24"/>
            <w:szCs w:val="24"/>
          </w:rPr>
          <w:t>Timescales and “Deadlines”</w:t>
        </w:r>
      </w:hyperlink>
    </w:p>
    <w:p w14:paraId="47D0733D" w14:textId="77777777" w:rsidR="007A7609" w:rsidRPr="007A7609" w:rsidRDefault="00F261C7" w:rsidP="00E85795">
      <w:pPr>
        <w:pStyle w:val="ListParagraph"/>
        <w:numPr>
          <w:ilvl w:val="0"/>
          <w:numId w:val="9"/>
        </w:numPr>
        <w:rPr>
          <w:rStyle w:val="Hyperlink"/>
          <w:rFonts w:ascii="Verdana" w:eastAsia="Verdana" w:hAnsi="Verdana" w:cs="Verdana"/>
          <w:b/>
          <w:color w:val="auto"/>
          <w:sz w:val="24"/>
          <w:szCs w:val="24"/>
          <w:u w:val="none"/>
        </w:rPr>
      </w:pPr>
      <w:hyperlink w:anchor="simultaneous" w:history="1">
        <w:r w:rsidR="000A1CB5" w:rsidRPr="000A1CB5">
          <w:rPr>
            <w:rStyle w:val="Hyperlink"/>
            <w:rFonts w:ascii="Verdana" w:eastAsia="Verdana" w:hAnsi="Verdana" w:cs="Verdana"/>
            <w:sz w:val="24"/>
            <w:szCs w:val="24"/>
          </w:rPr>
          <w:t>Simultaneous new processing</w:t>
        </w:r>
      </w:hyperlink>
    </w:p>
    <w:p w14:paraId="6E12D726" w14:textId="43614B0A" w:rsidR="003D4ADF" w:rsidRPr="003D4ADF" w:rsidRDefault="00F261C7" w:rsidP="00E85795">
      <w:pPr>
        <w:pStyle w:val="ListParagraph"/>
        <w:numPr>
          <w:ilvl w:val="0"/>
          <w:numId w:val="9"/>
        </w:numPr>
        <w:rPr>
          <w:rFonts w:ascii="Verdana" w:eastAsia="Verdana" w:hAnsi="Verdana" w:cs="Verdana"/>
          <w:b/>
          <w:sz w:val="24"/>
          <w:szCs w:val="24"/>
        </w:rPr>
      </w:pPr>
      <w:hyperlink w:anchor="personal" w:history="1">
        <w:r w:rsidR="007A7609" w:rsidRPr="007A7609">
          <w:rPr>
            <w:rStyle w:val="Hyperlink"/>
            <w:rFonts w:ascii="Verdana" w:eastAsia="Verdana" w:hAnsi="Verdana" w:cs="Verdana"/>
            <w:sz w:val="24"/>
            <w:szCs w:val="24"/>
          </w:rPr>
          <w:t>Is personal data being processed?</w:t>
        </w:r>
      </w:hyperlink>
    </w:p>
    <w:p w14:paraId="354EB823" w14:textId="77777777" w:rsidR="008E3402" w:rsidRPr="008E3402" w:rsidRDefault="00F261C7" w:rsidP="00E85795">
      <w:pPr>
        <w:pStyle w:val="ListParagraph"/>
        <w:numPr>
          <w:ilvl w:val="0"/>
          <w:numId w:val="9"/>
        </w:numPr>
        <w:rPr>
          <w:rStyle w:val="Hyperlink"/>
          <w:rFonts w:ascii="Verdana" w:eastAsia="Verdana" w:hAnsi="Verdana" w:cs="Verdana"/>
          <w:b/>
          <w:color w:val="auto"/>
          <w:sz w:val="24"/>
          <w:szCs w:val="24"/>
          <w:u w:val="none"/>
        </w:rPr>
      </w:pPr>
      <w:hyperlink w:anchor="Art357a" w:history="1">
        <w:r w:rsidR="00E85795" w:rsidRPr="00E85795">
          <w:rPr>
            <w:rStyle w:val="Hyperlink"/>
            <w:rFonts w:ascii="Verdana" w:eastAsia="Verdana" w:hAnsi="Verdana" w:cs="Verdana"/>
            <w:sz w:val="24"/>
            <w:szCs w:val="24"/>
          </w:rPr>
          <w:t xml:space="preserve">The Processing - </w:t>
        </w:r>
        <w:r w:rsidR="003D4ADF" w:rsidRPr="00E85795">
          <w:rPr>
            <w:rStyle w:val="Hyperlink"/>
            <w:rFonts w:ascii="Verdana" w:eastAsia="Verdana" w:hAnsi="Verdana" w:cs="Verdana"/>
            <w:sz w:val="24"/>
            <w:szCs w:val="24"/>
          </w:rPr>
          <w:t>Article 3</w:t>
        </w:r>
        <w:r w:rsidR="009B390A" w:rsidRPr="00E85795">
          <w:rPr>
            <w:rStyle w:val="Hyperlink"/>
            <w:rFonts w:ascii="Verdana" w:eastAsia="Verdana" w:hAnsi="Verdana" w:cs="Verdana"/>
            <w:sz w:val="24"/>
            <w:szCs w:val="24"/>
          </w:rPr>
          <w:t>5</w:t>
        </w:r>
        <w:r w:rsidR="003D4ADF" w:rsidRPr="00E85795">
          <w:rPr>
            <w:rStyle w:val="Hyperlink"/>
            <w:rFonts w:ascii="Verdana" w:eastAsia="Verdana" w:hAnsi="Verdana" w:cs="Verdana"/>
            <w:sz w:val="24"/>
            <w:szCs w:val="24"/>
          </w:rPr>
          <w:t>(7)(a)</w:t>
        </w:r>
      </w:hyperlink>
    </w:p>
    <w:p w14:paraId="5ED1C171" w14:textId="77777777" w:rsidR="008E3402" w:rsidRDefault="00F261C7" w:rsidP="008E3402">
      <w:pPr>
        <w:pStyle w:val="ListParagraph"/>
        <w:numPr>
          <w:ilvl w:val="1"/>
          <w:numId w:val="9"/>
        </w:numPr>
        <w:rPr>
          <w:rFonts w:ascii="Verdana" w:eastAsia="Verdana" w:hAnsi="Verdana" w:cs="Verdana"/>
          <w:sz w:val="24"/>
          <w:szCs w:val="24"/>
        </w:rPr>
      </w:pPr>
      <w:hyperlink w:anchor="bds" w:history="1">
        <w:r w:rsidR="008E3402" w:rsidRPr="00F95021">
          <w:rPr>
            <w:rStyle w:val="Hyperlink"/>
            <w:rFonts w:ascii="Verdana" w:eastAsia="Verdana" w:hAnsi="Verdana" w:cs="Verdana"/>
            <w:sz w:val="24"/>
            <w:szCs w:val="24"/>
          </w:rPr>
          <w:t>How does this directly benefit data subjects?</w:t>
        </w:r>
      </w:hyperlink>
    </w:p>
    <w:p w14:paraId="2B2E12E8" w14:textId="06889E05" w:rsidR="003D4ADF" w:rsidRPr="008E3402" w:rsidRDefault="00F261C7" w:rsidP="008E3402">
      <w:pPr>
        <w:pStyle w:val="ListParagraph"/>
        <w:numPr>
          <w:ilvl w:val="1"/>
          <w:numId w:val="9"/>
        </w:numPr>
        <w:rPr>
          <w:rFonts w:ascii="Verdana" w:eastAsia="Verdana" w:hAnsi="Verdana" w:cs="Verdana"/>
          <w:sz w:val="24"/>
          <w:szCs w:val="24"/>
        </w:rPr>
      </w:pPr>
      <w:hyperlink w:anchor="dboo" w:history="1">
        <w:r w:rsidR="008E3402" w:rsidRPr="00F95021">
          <w:rPr>
            <w:rStyle w:val="Hyperlink"/>
            <w:rFonts w:ascii="Verdana" w:eastAsia="Verdana" w:hAnsi="Verdana" w:cs="Verdana"/>
            <w:sz w:val="24"/>
            <w:szCs w:val="24"/>
          </w:rPr>
          <w:t>How does this directly benefit our organisation?</w:t>
        </w:r>
      </w:hyperlink>
    </w:p>
    <w:p w14:paraId="16819592" w14:textId="4222E20F" w:rsidR="001D45F0" w:rsidRPr="001D45F0" w:rsidRDefault="00F261C7" w:rsidP="00E85795">
      <w:pPr>
        <w:pStyle w:val="ListParagraph"/>
        <w:numPr>
          <w:ilvl w:val="0"/>
          <w:numId w:val="9"/>
        </w:numPr>
        <w:rPr>
          <w:rFonts w:ascii="Verdana" w:eastAsia="Verdana" w:hAnsi="Verdana" w:cs="Verdana"/>
          <w:b/>
          <w:sz w:val="24"/>
          <w:szCs w:val="24"/>
        </w:rPr>
      </w:pPr>
      <w:hyperlink w:anchor="consult" w:history="1">
        <w:r w:rsidR="001D45F0" w:rsidRPr="008B348C">
          <w:rPr>
            <w:rStyle w:val="Hyperlink"/>
            <w:rFonts w:ascii="Verdana" w:eastAsia="Verdana" w:hAnsi="Verdana" w:cs="Verdana"/>
            <w:sz w:val="24"/>
            <w:szCs w:val="24"/>
          </w:rPr>
          <w:t>Consultation – Article 35(9)</w:t>
        </w:r>
      </w:hyperlink>
    </w:p>
    <w:p w14:paraId="13F00A62" w14:textId="779CEC5E" w:rsidR="001D45F0" w:rsidRPr="001D45F0" w:rsidRDefault="001D45F0" w:rsidP="00E85795">
      <w:pPr>
        <w:pStyle w:val="ListParagraph"/>
        <w:numPr>
          <w:ilvl w:val="0"/>
          <w:numId w:val="9"/>
        </w:numPr>
        <w:rPr>
          <w:rFonts w:ascii="Verdana" w:eastAsia="Verdana" w:hAnsi="Verdana" w:cs="Verdana"/>
          <w:b/>
          <w:sz w:val="24"/>
          <w:szCs w:val="24"/>
        </w:rPr>
      </w:pPr>
      <w:r>
        <w:rPr>
          <w:rFonts w:ascii="Verdana" w:eastAsia="Verdana" w:hAnsi="Verdana" w:cs="Verdana"/>
          <w:sz w:val="24"/>
          <w:szCs w:val="24"/>
        </w:rPr>
        <w:t>Article 35(7)(b) – Necessity and Proportionality</w:t>
      </w:r>
    </w:p>
    <w:p w14:paraId="5A24BCC5" w14:textId="1BED6A55" w:rsidR="001D45F0" w:rsidRPr="001D45F0" w:rsidRDefault="00F261C7" w:rsidP="00E85795">
      <w:pPr>
        <w:pStyle w:val="ListParagraph"/>
        <w:numPr>
          <w:ilvl w:val="1"/>
          <w:numId w:val="9"/>
        </w:numPr>
        <w:rPr>
          <w:rFonts w:ascii="Verdana" w:eastAsia="Verdana" w:hAnsi="Verdana" w:cs="Verdana"/>
          <w:sz w:val="24"/>
          <w:szCs w:val="24"/>
        </w:rPr>
      </w:pPr>
      <w:hyperlink w:anchor="commonlaw" w:history="1">
        <w:r w:rsidR="001D45F0" w:rsidRPr="001D45F0">
          <w:rPr>
            <w:rStyle w:val="Hyperlink"/>
            <w:rFonts w:ascii="Verdana" w:eastAsia="Verdana" w:hAnsi="Verdana" w:cs="Verdana"/>
            <w:sz w:val="24"/>
            <w:szCs w:val="24"/>
          </w:rPr>
          <w:t>Common Law</w:t>
        </w:r>
      </w:hyperlink>
    </w:p>
    <w:p w14:paraId="6B661637" w14:textId="78DBDCCD" w:rsidR="001D45F0" w:rsidRDefault="00F261C7" w:rsidP="00E85795">
      <w:pPr>
        <w:pStyle w:val="ListParagraph"/>
        <w:numPr>
          <w:ilvl w:val="1"/>
          <w:numId w:val="9"/>
        </w:numPr>
        <w:rPr>
          <w:rFonts w:ascii="Verdana" w:eastAsia="Verdana" w:hAnsi="Verdana" w:cs="Verdana"/>
          <w:sz w:val="24"/>
          <w:szCs w:val="24"/>
        </w:rPr>
      </w:pPr>
      <w:hyperlink w:anchor="caldicott" w:history="1">
        <w:r w:rsidR="001D45F0" w:rsidRPr="001D45F0">
          <w:rPr>
            <w:rStyle w:val="Hyperlink"/>
            <w:rFonts w:ascii="Verdana" w:eastAsia="Verdana" w:hAnsi="Verdana" w:cs="Verdana"/>
            <w:sz w:val="24"/>
            <w:szCs w:val="24"/>
          </w:rPr>
          <w:t>Caldicott Principles</w:t>
        </w:r>
      </w:hyperlink>
    </w:p>
    <w:p w14:paraId="3D3EACEB" w14:textId="4F4734C9" w:rsidR="00133EBD" w:rsidRDefault="00F261C7" w:rsidP="00E85795">
      <w:pPr>
        <w:pStyle w:val="ListParagraph"/>
        <w:numPr>
          <w:ilvl w:val="1"/>
          <w:numId w:val="9"/>
        </w:numPr>
        <w:rPr>
          <w:rFonts w:ascii="Verdana" w:eastAsia="Verdana" w:hAnsi="Verdana" w:cs="Verdana"/>
          <w:sz w:val="24"/>
          <w:szCs w:val="24"/>
        </w:rPr>
      </w:pPr>
      <w:hyperlink w:anchor="article5" w:history="1">
        <w:r w:rsidR="00133EBD" w:rsidRPr="00133EBD">
          <w:rPr>
            <w:rStyle w:val="Hyperlink"/>
            <w:rFonts w:ascii="Verdana" w:eastAsia="Verdana" w:hAnsi="Verdana" w:cs="Verdana"/>
            <w:sz w:val="24"/>
            <w:szCs w:val="24"/>
          </w:rPr>
          <w:t>The Data Protection Principles – Article 5</w:t>
        </w:r>
      </w:hyperlink>
    </w:p>
    <w:p w14:paraId="237F3E1D" w14:textId="785EB87A" w:rsidR="00133EBD" w:rsidRPr="00824D4A" w:rsidRDefault="00F261C7" w:rsidP="00E85795">
      <w:pPr>
        <w:pStyle w:val="ListParagraph"/>
        <w:numPr>
          <w:ilvl w:val="0"/>
          <w:numId w:val="9"/>
        </w:numPr>
        <w:rPr>
          <w:rStyle w:val="Hyperlink"/>
          <w:rFonts w:ascii="Verdana" w:eastAsia="Verdana" w:hAnsi="Verdana" w:cs="Verdana"/>
          <w:color w:val="auto"/>
          <w:sz w:val="24"/>
          <w:szCs w:val="24"/>
          <w:u w:val="none"/>
        </w:rPr>
      </w:pPr>
      <w:hyperlink w:anchor="surprises" w:history="1">
        <w:r w:rsidR="00133EBD" w:rsidRPr="00133EBD">
          <w:rPr>
            <w:rStyle w:val="Hyperlink"/>
            <w:rFonts w:ascii="Verdana" w:eastAsia="Verdana" w:hAnsi="Verdana" w:cs="Verdana"/>
            <w:sz w:val="24"/>
            <w:szCs w:val="24"/>
          </w:rPr>
          <w:t>“No Surprises”</w:t>
        </w:r>
      </w:hyperlink>
    </w:p>
    <w:p w14:paraId="64D808C5" w14:textId="17BB10D6" w:rsidR="00824D4A" w:rsidRPr="00521667" w:rsidRDefault="00F261C7" w:rsidP="00E85795">
      <w:pPr>
        <w:pStyle w:val="ListParagraph"/>
        <w:numPr>
          <w:ilvl w:val="0"/>
          <w:numId w:val="9"/>
        </w:numPr>
        <w:rPr>
          <w:rStyle w:val="Hyperlink"/>
          <w:rFonts w:ascii="Verdana" w:eastAsia="Verdana" w:hAnsi="Verdana" w:cs="Verdana"/>
          <w:color w:val="auto"/>
          <w:sz w:val="24"/>
          <w:szCs w:val="24"/>
          <w:u w:val="none"/>
        </w:rPr>
      </w:pPr>
      <w:hyperlink w:anchor="GMC" w:history="1">
        <w:r w:rsidR="00824D4A" w:rsidRPr="00824D4A">
          <w:rPr>
            <w:rStyle w:val="Hyperlink"/>
            <w:rFonts w:ascii="Verdana" w:eastAsia="Verdana" w:hAnsi="Verdana" w:cs="Verdana"/>
            <w:sz w:val="24"/>
            <w:szCs w:val="24"/>
          </w:rPr>
          <w:t>GMC Confidentiality Principles</w:t>
        </w:r>
      </w:hyperlink>
    </w:p>
    <w:p w14:paraId="0C9DED4E" w14:textId="6B271DFB" w:rsidR="00521667" w:rsidRDefault="00521667" w:rsidP="00E85795">
      <w:pPr>
        <w:pStyle w:val="ListParagraph"/>
        <w:numPr>
          <w:ilvl w:val="0"/>
          <w:numId w:val="9"/>
        </w:numPr>
        <w:rPr>
          <w:rFonts w:ascii="Verdana" w:eastAsia="Verdana" w:hAnsi="Verdana" w:cs="Verdana"/>
          <w:sz w:val="24"/>
          <w:szCs w:val="24"/>
        </w:rPr>
      </w:pPr>
      <w:r>
        <w:rPr>
          <w:rStyle w:val="Hyperlink"/>
          <w:rFonts w:ascii="Verdana" w:eastAsia="Verdana" w:hAnsi="Verdana" w:cs="Verdana"/>
          <w:sz w:val="24"/>
          <w:szCs w:val="24"/>
        </w:rPr>
        <w:t>The Human Rights Act 1998</w:t>
      </w:r>
    </w:p>
    <w:p w14:paraId="2CCCC83C" w14:textId="2F1369DD" w:rsidR="00133EBD" w:rsidRDefault="00F261C7" w:rsidP="00E85795">
      <w:pPr>
        <w:pStyle w:val="ListParagraph"/>
        <w:numPr>
          <w:ilvl w:val="0"/>
          <w:numId w:val="9"/>
        </w:numPr>
        <w:rPr>
          <w:rFonts w:ascii="Verdana" w:eastAsia="Verdana" w:hAnsi="Verdana" w:cs="Verdana"/>
          <w:sz w:val="24"/>
          <w:szCs w:val="24"/>
        </w:rPr>
      </w:pPr>
      <w:hyperlink w:anchor="article28" w:history="1">
        <w:r w:rsidR="00133EBD" w:rsidRPr="00133EBD">
          <w:rPr>
            <w:rStyle w:val="Hyperlink"/>
            <w:rFonts w:ascii="Verdana" w:eastAsia="Verdana" w:hAnsi="Verdana" w:cs="Verdana"/>
            <w:sz w:val="24"/>
            <w:szCs w:val="24"/>
          </w:rPr>
          <w:t>Article 28 – Data Controllership and Data Processors</w:t>
        </w:r>
      </w:hyperlink>
    </w:p>
    <w:p w14:paraId="636D600D" w14:textId="79C0ECF7" w:rsidR="00133EBD" w:rsidRDefault="00F261C7" w:rsidP="00E85795">
      <w:pPr>
        <w:pStyle w:val="ListParagraph"/>
        <w:numPr>
          <w:ilvl w:val="0"/>
          <w:numId w:val="9"/>
        </w:numPr>
        <w:rPr>
          <w:rFonts w:ascii="Verdana" w:eastAsia="Verdana" w:hAnsi="Verdana" w:cs="Verdana"/>
          <w:sz w:val="24"/>
          <w:szCs w:val="24"/>
        </w:rPr>
      </w:pPr>
      <w:hyperlink w:anchor="dsr" w:history="1">
        <w:r w:rsidR="000F5386" w:rsidRPr="000F5386">
          <w:rPr>
            <w:rStyle w:val="Hyperlink"/>
            <w:rFonts w:ascii="Verdana" w:eastAsia="Verdana" w:hAnsi="Verdana" w:cs="Verdana"/>
            <w:sz w:val="24"/>
            <w:szCs w:val="24"/>
          </w:rPr>
          <w:t>Data Subject Rights</w:t>
        </w:r>
      </w:hyperlink>
    </w:p>
    <w:p w14:paraId="1619E699" w14:textId="3E676A84" w:rsidR="005D0ED1" w:rsidRPr="005D0ED1" w:rsidRDefault="000F5386" w:rsidP="005D0ED1">
      <w:pPr>
        <w:pStyle w:val="ListParagraph"/>
        <w:numPr>
          <w:ilvl w:val="0"/>
          <w:numId w:val="9"/>
        </w:numPr>
        <w:rPr>
          <w:rFonts w:ascii="Verdana" w:eastAsia="Verdana" w:hAnsi="Verdana" w:cs="Verdana"/>
          <w:sz w:val="24"/>
          <w:szCs w:val="24"/>
        </w:rPr>
      </w:pPr>
      <w:r>
        <w:rPr>
          <w:rFonts w:ascii="Verdana" w:eastAsia="Verdana" w:hAnsi="Verdana" w:cs="Verdana"/>
          <w:sz w:val="24"/>
          <w:szCs w:val="24"/>
        </w:rPr>
        <w:t xml:space="preserve">Things to </w:t>
      </w:r>
      <w:r w:rsidR="00CB1529">
        <w:rPr>
          <w:rFonts w:ascii="Verdana" w:eastAsia="Verdana" w:hAnsi="Verdana" w:cs="Verdana"/>
          <w:sz w:val="24"/>
          <w:szCs w:val="24"/>
        </w:rPr>
        <w:t>think about</w:t>
      </w:r>
    </w:p>
    <w:p w14:paraId="3A26CE06" w14:textId="6BE43CCF" w:rsidR="005D0ED1" w:rsidRPr="005D0ED1" w:rsidRDefault="00F261C7" w:rsidP="00E85795">
      <w:pPr>
        <w:pStyle w:val="ListParagraph"/>
        <w:numPr>
          <w:ilvl w:val="1"/>
          <w:numId w:val="9"/>
        </w:numPr>
        <w:rPr>
          <w:rFonts w:ascii="Verdana" w:eastAsia="Verdana" w:hAnsi="Verdana" w:cs="Verdana"/>
          <w:sz w:val="24"/>
          <w:szCs w:val="24"/>
        </w:rPr>
      </w:pPr>
      <w:hyperlink w:anchor="surrender" w:history="1">
        <w:r w:rsidR="005D0ED1" w:rsidRPr="005D0ED1">
          <w:rPr>
            <w:rStyle w:val="Hyperlink"/>
            <w:rFonts w:ascii="Verdana" w:eastAsia="Verdana" w:hAnsi="Verdana" w:cs="Verdana"/>
            <w:sz w:val="24"/>
            <w:szCs w:val="24"/>
          </w:rPr>
          <w:t>Surrender of control</w:t>
        </w:r>
      </w:hyperlink>
    </w:p>
    <w:p w14:paraId="34201E5B" w14:textId="206E14F5" w:rsidR="000F5386" w:rsidRDefault="00F261C7" w:rsidP="00E85795">
      <w:pPr>
        <w:pStyle w:val="ListParagraph"/>
        <w:numPr>
          <w:ilvl w:val="1"/>
          <w:numId w:val="9"/>
        </w:numPr>
        <w:rPr>
          <w:rFonts w:ascii="Verdana" w:eastAsia="Verdana" w:hAnsi="Verdana" w:cs="Verdana"/>
          <w:sz w:val="24"/>
          <w:szCs w:val="24"/>
        </w:rPr>
      </w:pPr>
      <w:hyperlink w:anchor="have" w:history="1">
        <w:r w:rsidR="000F5386" w:rsidRPr="000F5386">
          <w:rPr>
            <w:rStyle w:val="Hyperlink"/>
            <w:rFonts w:ascii="Verdana" w:eastAsia="Verdana" w:hAnsi="Verdana" w:cs="Verdana"/>
            <w:sz w:val="24"/>
            <w:szCs w:val="24"/>
          </w:rPr>
          <w:t xml:space="preserve">Do we have to do </w:t>
        </w:r>
        <w:r w:rsidR="00054FF9">
          <w:rPr>
            <w:rStyle w:val="Hyperlink"/>
            <w:rFonts w:ascii="Verdana" w:eastAsia="Verdana" w:hAnsi="Verdana" w:cs="Verdana"/>
            <w:sz w:val="24"/>
            <w:szCs w:val="24"/>
          </w:rPr>
          <w:t>disclose</w:t>
        </w:r>
        <w:r w:rsidR="000F5386" w:rsidRPr="000F5386">
          <w:rPr>
            <w:rStyle w:val="Hyperlink"/>
            <w:rFonts w:ascii="Verdana" w:eastAsia="Verdana" w:hAnsi="Verdana" w:cs="Verdana"/>
            <w:sz w:val="24"/>
            <w:szCs w:val="24"/>
          </w:rPr>
          <w:t>?</w:t>
        </w:r>
      </w:hyperlink>
    </w:p>
    <w:p w14:paraId="188C2DDD" w14:textId="63E554EF" w:rsidR="00F95021" w:rsidRDefault="00F261C7" w:rsidP="00E85795">
      <w:pPr>
        <w:pStyle w:val="ListParagraph"/>
        <w:numPr>
          <w:ilvl w:val="1"/>
          <w:numId w:val="9"/>
        </w:numPr>
        <w:rPr>
          <w:rFonts w:ascii="Verdana" w:eastAsia="Verdana" w:hAnsi="Verdana" w:cs="Verdana"/>
          <w:sz w:val="24"/>
          <w:szCs w:val="24"/>
        </w:rPr>
      </w:pPr>
      <w:hyperlink w:anchor="without" w:history="1">
        <w:r w:rsidR="00F95021" w:rsidRPr="00F95021">
          <w:rPr>
            <w:rStyle w:val="Hyperlink"/>
            <w:rFonts w:ascii="Verdana" w:eastAsia="Verdana" w:hAnsi="Verdana" w:cs="Verdana"/>
            <w:sz w:val="24"/>
            <w:szCs w:val="24"/>
          </w:rPr>
          <w:t>Can we do this in a less intrusive way?</w:t>
        </w:r>
      </w:hyperlink>
    </w:p>
    <w:p w14:paraId="6FF84690" w14:textId="2AB5B5AC" w:rsidR="00B40CD3" w:rsidRDefault="00F261C7" w:rsidP="00E85795">
      <w:pPr>
        <w:pStyle w:val="ListParagraph"/>
        <w:numPr>
          <w:ilvl w:val="1"/>
          <w:numId w:val="9"/>
        </w:numPr>
        <w:rPr>
          <w:rFonts w:ascii="Verdana" w:eastAsia="Verdana" w:hAnsi="Verdana" w:cs="Verdana"/>
          <w:sz w:val="24"/>
          <w:szCs w:val="24"/>
        </w:rPr>
      </w:pPr>
      <w:hyperlink w:anchor="lawful" w:history="1">
        <w:r w:rsidR="00B40CD3" w:rsidRPr="00CB1529">
          <w:rPr>
            <w:rStyle w:val="Hyperlink"/>
            <w:rFonts w:ascii="Verdana" w:eastAsia="Verdana" w:hAnsi="Verdana" w:cs="Verdana"/>
            <w:sz w:val="24"/>
            <w:szCs w:val="24"/>
          </w:rPr>
          <w:t>Is this lawful?</w:t>
        </w:r>
      </w:hyperlink>
    </w:p>
    <w:p w14:paraId="51CA9EB1" w14:textId="5BA91EBE" w:rsidR="00B40CD3" w:rsidRDefault="00F261C7" w:rsidP="00E85795">
      <w:pPr>
        <w:pStyle w:val="ListParagraph"/>
        <w:numPr>
          <w:ilvl w:val="1"/>
          <w:numId w:val="9"/>
        </w:numPr>
        <w:rPr>
          <w:rFonts w:ascii="Verdana" w:eastAsia="Verdana" w:hAnsi="Verdana" w:cs="Verdana"/>
          <w:sz w:val="24"/>
          <w:szCs w:val="24"/>
        </w:rPr>
      </w:pPr>
      <w:hyperlink w:anchor="ethical" w:history="1">
        <w:r w:rsidR="00B40CD3" w:rsidRPr="00CB1529">
          <w:rPr>
            <w:rStyle w:val="Hyperlink"/>
            <w:rFonts w:ascii="Verdana" w:eastAsia="Verdana" w:hAnsi="Verdana" w:cs="Verdana"/>
            <w:sz w:val="24"/>
            <w:szCs w:val="24"/>
          </w:rPr>
          <w:t>Is this ethical and fair?</w:t>
        </w:r>
      </w:hyperlink>
    </w:p>
    <w:p w14:paraId="2DB97D57" w14:textId="18D9462F" w:rsidR="00B40CD3" w:rsidRDefault="00F261C7" w:rsidP="00E85795">
      <w:pPr>
        <w:pStyle w:val="ListParagraph"/>
        <w:numPr>
          <w:ilvl w:val="1"/>
          <w:numId w:val="9"/>
        </w:numPr>
        <w:rPr>
          <w:rFonts w:ascii="Verdana" w:eastAsia="Verdana" w:hAnsi="Verdana" w:cs="Verdana"/>
          <w:sz w:val="24"/>
          <w:szCs w:val="24"/>
        </w:rPr>
      </w:pPr>
      <w:hyperlink w:anchor="reputation" w:history="1">
        <w:r w:rsidR="00CB1529" w:rsidRPr="00CB1529">
          <w:rPr>
            <w:rStyle w:val="Hyperlink"/>
            <w:rFonts w:ascii="Verdana" w:eastAsia="Verdana" w:hAnsi="Verdana" w:cs="Verdana"/>
            <w:sz w:val="24"/>
            <w:szCs w:val="24"/>
          </w:rPr>
          <w:t>Reputational risks</w:t>
        </w:r>
      </w:hyperlink>
      <w:r w:rsidR="002A05F5">
        <w:rPr>
          <w:rStyle w:val="Hyperlink"/>
          <w:rFonts w:ascii="Verdana" w:eastAsia="Verdana" w:hAnsi="Verdana" w:cs="Verdana"/>
          <w:sz w:val="24"/>
          <w:szCs w:val="24"/>
        </w:rPr>
        <w:t xml:space="preserve"> &amp; Trust in Doctors</w:t>
      </w:r>
    </w:p>
    <w:p w14:paraId="2307180C" w14:textId="6BD8D423" w:rsidR="00072491" w:rsidRPr="00072491" w:rsidRDefault="00F261C7" w:rsidP="00E85795">
      <w:pPr>
        <w:pStyle w:val="ListParagraph"/>
        <w:numPr>
          <w:ilvl w:val="1"/>
          <w:numId w:val="9"/>
        </w:numPr>
        <w:rPr>
          <w:rStyle w:val="Hyperlink"/>
          <w:rFonts w:ascii="Verdana" w:eastAsia="Verdana" w:hAnsi="Verdana" w:cs="Verdana"/>
          <w:color w:val="auto"/>
          <w:sz w:val="24"/>
          <w:szCs w:val="24"/>
          <w:u w:val="none"/>
        </w:rPr>
      </w:pPr>
      <w:hyperlink w:anchor="notproceeding" w:history="1">
        <w:r w:rsidR="00CB1529" w:rsidRPr="00CB1529">
          <w:rPr>
            <w:rStyle w:val="Hyperlink"/>
            <w:rFonts w:ascii="Verdana" w:eastAsia="Verdana" w:hAnsi="Verdana" w:cs="Verdana"/>
            <w:sz w:val="24"/>
            <w:szCs w:val="24"/>
          </w:rPr>
          <w:t>Consequences of not processing</w:t>
        </w:r>
      </w:hyperlink>
    </w:p>
    <w:p w14:paraId="784F42EA" w14:textId="14668E1A" w:rsidR="00072491" w:rsidRPr="00072491" w:rsidRDefault="00F261C7" w:rsidP="00E85795">
      <w:pPr>
        <w:pStyle w:val="ListParagraph"/>
        <w:numPr>
          <w:ilvl w:val="1"/>
          <w:numId w:val="9"/>
        </w:numPr>
        <w:rPr>
          <w:rStyle w:val="Hyperlink"/>
          <w:rFonts w:ascii="Verdana" w:eastAsia="Verdana" w:hAnsi="Verdana" w:cs="Verdana"/>
          <w:color w:val="auto"/>
          <w:sz w:val="24"/>
          <w:szCs w:val="24"/>
          <w:u w:val="none"/>
        </w:rPr>
      </w:pPr>
      <w:hyperlink w:anchor="children" w:history="1">
        <w:r w:rsidR="00072491" w:rsidRPr="00072491">
          <w:rPr>
            <w:rStyle w:val="Hyperlink"/>
            <w:rFonts w:ascii="Verdana" w:eastAsia="Verdana" w:hAnsi="Verdana" w:cs="Verdana"/>
            <w:sz w:val="24"/>
            <w:szCs w:val="24"/>
          </w:rPr>
          <w:t>What about children?</w:t>
        </w:r>
      </w:hyperlink>
    </w:p>
    <w:p w14:paraId="5B15E350" w14:textId="794FB9C9" w:rsidR="00B40CD3" w:rsidRDefault="00F261C7" w:rsidP="00E85795">
      <w:pPr>
        <w:pStyle w:val="ListParagraph"/>
        <w:numPr>
          <w:ilvl w:val="1"/>
          <w:numId w:val="9"/>
        </w:numPr>
        <w:rPr>
          <w:rFonts w:ascii="Verdana" w:eastAsia="Verdana" w:hAnsi="Verdana" w:cs="Verdana"/>
          <w:sz w:val="24"/>
          <w:szCs w:val="24"/>
        </w:rPr>
      </w:pPr>
      <w:hyperlink w:anchor="compare" w:history="1">
        <w:r w:rsidR="00072491" w:rsidRPr="00072491">
          <w:rPr>
            <w:rStyle w:val="Hyperlink"/>
            <w:rFonts w:ascii="Verdana" w:eastAsia="Verdana" w:hAnsi="Verdana" w:cs="Verdana"/>
            <w:sz w:val="24"/>
            <w:szCs w:val="24"/>
          </w:rPr>
          <w:t>How does this compare with other, similar projects?</w:t>
        </w:r>
      </w:hyperlink>
    </w:p>
    <w:p w14:paraId="1E1C12B1" w14:textId="2A0682E1" w:rsidR="000F5386" w:rsidRDefault="00F261C7" w:rsidP="00E85795">
      <w:pPr>
        <w:pStyle w:val="ListParagraph"/>
        <w:numPr>
          <w:ilvl w:val="0"/>
          <w:numId w:val="9"/>
        </w:numPr>
        <w:rPr>
          <w:rFonts w:ascii="Verdana" w:eastAsia="Verdana" w:hAnsi="Verdana" w:cs="Verdana"/>
          <w:sz w:val="24"/>
          <w:szCs w:val="24"/>
        </w:rPr>
      </w:pPr>
      <w:hyperlink w:anchor="risks" w:history="1">
        <w:r w:rsidR="00CB1529" w:rsidRPr="00CB1529">
          <w:rPr>
            <w:rStyle w:val="Hyperlink"/>
            <w:rFonts w:ascii="Verdana" w:eastAsia="Verdana" w:hAnsi="Verdana" w:cs="Verdana"/>
            <w:sz w:val="24"/>
            <w:szCs w:val="24"/>
          </w:rPr>
          <w:t>Article 35(7)(c) – Risks to data subjects</w:t>
        </w:r>
      </w:hyperlink>
    </w:p>
    <w:p w14:paraId="56D7C6C8" w14:textId="44E75EC5" w:rsidR="00CB1529" w:rsidRDefault="00F261C7" w:rsidP="00E85795">
      <w:pPr>
        <w:pStyle w:val="ListParagraph"/>
        <w:numPr>
          <w:ilvl w:val="0"/>
          <w:numId w:val="9"/>
        </w:numPr>
        <w:rPr>
          <w:rFonts w:ascii="Verdana" w:eastAsia="Verdana" w:hAnsi="Verdana" w:cs="Verdana"/>
          <w:sz w:val="24"/>
          <w:szCs w:val="24"/>
        </w:rPr>
      </w:pPr>
      <w:hyperlink w:anchor="mitigate" w:history="1">
        <w:r w:rsidR="00CB1529" w:rsidRPr="00CB1529">
          <w:rPr>
            <w:rStyle w:val="Hyperlink"/>
            <w:rFonts w:ascii="Verdana" w:eastAsia="Verdana" w:hAnsi="Verdana" w:cs="Verdana"/>
            <w:sz w:val="24"/>
            <w:szCs w:val="24"/>
          </w:rPr>
          <w:t>Article 35(7)(d) - Measures to mitigate risks</w:t>
        </w:r>
      </w:hyperlink>
    </w:p>
    <w:p w14:paraId="60656F43" w14:textId="449DE4C8" w:rsidR="00CB1529" w:rsidRDefault="00F261C7" w:rsidP="00E85795">
      <w:pPr>
        <w:pStyle w:val="ListParagraph"/>
        <w:numPr>
          <w:ilvl w:val="0"/>
          <w:numId w:val="9"/>
        </w:numPr>
        <w:rPr>
          <w:rFonts w:ascii="Verdana" w:eastAsia="Verdana" w:hAnsi="Verdana" w:cs="Verdana"/>
          <w:sz w:val="24"/>
          <w:szCs w:val="24"/>
        </w:rPr>
      </w:pPr>
      <w:hyperlink w:anchor="conclusion" w:history="1">
        <w:r w:rsidR="00CB1529" w:rsidRPr="00CB1529">
          <w:rPr>
            <w:rStyle w:val="Hyperlink"/>
            <w:rFonts w:ascii="Verdana" w:eastAsia="Verdana" w:hAnsi="Verdana" w:cs="Verdana"/>
            <w:sz w:val="24"/>
            <w:szCs w:val="24"/>
          </w:rPr>
          <w:t>Conclusion</w:t>
        </w:r>
      </w:hyperlink>
    </w:p>
    <w:p w14:paraId="525DB6FA" w14:textId="7B2B7225" w:rsidR="00EA2FB0" w:rsidRPr="009867DA" w:rsidRDefault="00F261C7" w:rsidP="00FD2F51">
      <w:pPr>
        <w:pStyle w:val="ListParagraph"/>
        <w:numPr>
          <w:ilvl w:val="0"/>
          <w:numId w:val="9"/>
        </w:numPr>
        <w:rPr>
          <w:rStyle w:val="Hyperlink"/>
          <w:rFonts w:ascii="Verdana" w:eastAsia="Verdana" w:hAnsi="Verdana" w:cs="Verdana"/>
          <w:color w:val="auto"/>
          <w:sz w:val="24"/>
          <w:szCs w:val="24"/>
          <w:u w:val="none"/>
        </w:rPr>
      </w:pPr>
      <w:hyperlink w:anchor="signoff" w:history="1">
        <w:r w:rsidR="00CB1529" w:rsidRPr="00CB1529">
          <w:rPr>
            <w:rStyle w:val="Hyperlink"/>
            <w:rFonts w:ascii="Verdana" w:eastAsia="Verdana" w:hAnsi="Verdana" w:cs="Verdana"/>
            <w:sz w:val="24"/>
            <w:szCs w:val="24"/>
          </w:rPr>
          <w:t>Sign Off</w:t>
        </w:r>
      </w:hyperlink>
    </w:p>
    <w:p w14:paraId="4CC6F9B0" w14:textId="48834C68" w:rsidR="00C249F5" w:rsidRDefault="00F261C7" w:rsidP="009867DA">
      <w:pPr>
        <w:pStyle w:val="ListParagraph"/>
        <w:rPr>
          <w:rStyle w:val="Hyperlink"/>
          <w:rFonts w:ascii="Verdana" w:eastAsia="Verdana" w:hAnsi="Verdana" w:cs="Verdana"/>
          <w:sz w:val="24"/>
          <w:szCs w:val="24"/>
        </w:rPr>
      </w:pPr>
      <w:hyperlink w:anchor="app1" w:history="1">
        <w:r w:rsidR="009867DA" w:rsidRPr="009867DA">
          <w:rPr>
            <w:rStyle w:val="Hyperlink"/>
            <w:rFonts w:ascii="Verdana" w:eastAsia="Verdana" w:hAnsi="Verdana" w:cs="Verdana"/>
            <w:sz w:val="24"/>
            <w:szCs w:val="24"/>
          </w:rPr>
          <w:t>Appendix 1 – attached documents</w:t>
        </w:r>
      </w:hyperlink>
    </w:p>
    <w:p w14:paraId="7016FEA6" w14:textId="77777777" w:rsidR="00C249F5" w:rsidRDefault="00C249F5">
      <w:pPr>
        <w:rPr>
          <w:rStyle w:val="Hyperlink"/>
          <w:rFonts w:ascii="Verdana" w:eastAsia="Verdana" w:hAnsi="Verdana" w:cs="Verdana"/>
          <w:sz w:val="24"/>
          <w:szCs w:val="24"/>
        </w:rPr>
      </w:pPr>
      <w:r>
        <w:rPr>
          <w:rStyle w:val="Hyperlink"/>
          <w:rFonts w:ascii="Verdana" w:eastAsia="Verdana" w:hAnsi="Verdana" w:cs="Verdana"/>
          <w:sz w:val="24"/>
          <w:szCs w:val="24"/>
        </w:rPr>
        <w:br w:type="page"/>
      </w:r>
    </w:p>
    <w:p w14:paraId="18CA1C03" w14:textId="5F7CD0A8" w:rsidR="00A801CD" w:rsidRDefault="00673439" w:rsidP="00B40CD3">
      <w:pPr>
        <w:pStyle w:val="Heading2"/>
      </w:pPr>
      <w:bookmarkStart w:id="1" w:name="need"/>
      <w:bookmarkEnd w:id="1"/>
      <w:r>
        <w:lastRenderedPageBreak/>
        <w:t>N</w:t>
      </w:r>
      <w:r w:rsidR="008F6709">
        <w:t>eed for a DPIA</w:t>
      </w:r>
      <w:r w:rsidR="00B63D99">
        <w:t xml:space="preserve"> - Article 35(1)</w:t>
      </w:r>
    </w:p>
    <w:p w14:paraId="1CA16560" w14:textId="552B0D0E" w:rsidR="00A801CD" w:rsidRDefault="008F6709">
      <w:pPr>
        <w:tabs>
          <w:tab w:val="left" w:pos="1665"/>
        </w:tabs>
        <w:jc w:val="both"/>
        <w:rPr>
          <w:rFonts w:ascii="Verdana" w:eastAsia="Verdana" w:hAnsi="Verdana" w:cs="Verdana"/>
          <w:sz w:val="24"/>
          <w:szCs w:val="24"/>
        </w:rPr>
      </w:pPr>
      <w:r>
        <w:rPr>
          <w:rFonts w:ascii="Verdana" w:eastAsia="Verdana" w:hAnsi="Verdana" w:cs="Verdana"/>
          <w:sz w:val="24"/>
          <w:szCs w:val="24"/>
        </w:rPr>
        <w:t xml:space="preserve">This project </w:t>
      </w:r>
      <w:r w:rsidR="008A2D7A">
        <w:rPr>
          <w:rFonts w:ascii="Verdana" w:eastAsia="Verdana" w:hAnsi="Verdana" w:cs="Verdana"/>
          <w:sz w:val="24"/>
          <w:szCs w:val="24"/>
        </w:rPr>
        <w:t>has</w:t>
      </w:r>
      <w:r>
        <w:rPr>
          <w:rFonts w:ascii="Verdana" w:eastAsia="Verdana" w:hAnsi="Verdana" w:cs="Verdana"/>
          <w:sz w:val="24"/>
          <w:szCs w:val="24"/>
        </w:rPr>
        <w:t xml:space="preserve"> several criteria that warrant a DPIA:</w:t>
      </w:r>
    </w:p>
    <w:p w14:paraId="76BAD5E2" w14:textId="77777777" w:rsidR="00A801CD" w:rsidRDefault="008F6709" w:rsidP="00B63D99">
      <w:pPr>
        <w:numPr>
          <w:ilvl w:val="0"/>
          <w:numId w:val="6"/>
        </w:numPr>
        <w:pBdr>
          <w:top w:val="nil"/>
          <w:left w:val="nil"/>
          <w:bottom w:val="nil"/>
          <w:right w:val="nil"/>
          <w:between w:val="nil"/>
        </w:pBdr>
        <w:tabs>
          <w:tab w:val="left" w:pos="1665"/>
        </w:tabs>
        <w:spacing w:after="0"/>
        <w:contextualSpacing/>
        <w:rPr>
          <w:color w:val="000000"/>
          <w:sz w:val="24"/>
          <w:szCs w:val="24"/>
        </w:rPr>
      </w:pPr>
      <w:r>
        <w:rPr>
          <w:rFonts w:ascii="Verdana" w:eastAsia="Verdana" w:hAnsi="Verdana" w:cs="Verdana"/>
          <w:i/>
          <w:color w:val="000000"/>
          <w:sz w:val="24"/>
          <w:szCs w:val="24"/>
        </w:rPr>
        <w:t>Processing special category data</w:t>
      </w:r>
      <w:r>
        <w:rPr>
          <w:rFonts w:ascii="Verdana" w:eastAsia="Verdana" w:hAnsi="Verdana" w:cs="Verdana"/>
          <w:color w:val="000000"/>
          <w:sz w:val="24"/>
          <w:szCs w:val="24"/>
        </w:rPr>
        <w:t xml:space="preserve"> – health &amp; social care data</w:t>
      </w:r>
    </w:p>
    <w:p w14:paraId="78AC4046" w14:textId="4C26D4B3" w:rsidR="00A801CD" w:rsidRDefault="00B63D99" w:rsidP="00B63D99">
      <w:pPr>
        <w:numPr>
          <w:ilvl w:val="0"/>
          <w:numId w:val="6"/>
        </w:numPr>
        <w:pBdr>
          <w:top w:val="nil"/>
          <w:left w:val="nil"/>
          <w:bottom w:val="nil"/>
          <w:right w:val="nil"/>
          <w:between w:val="nil"/>
        </w:pBdr>
        <w:tabs>
          <w:tab w:val="left" w:pos="1665"/>
        </w:tabs>
        <w:spacing w:after="0"/>
        <w:contextualSpacing/>
        <w:rPr>
          <w:color w:val="000000"/>
          <w:sz w:val="24"/>
          <w:szCs w:val="24"/>
        </w:rPr>
      </w:pPr>
      <w:r>
        <w:rPr>
          <w:rFonts w:ascii="Verdana" w:eastAsia="Verdana" w:hAnsi="Verdana" w:cs="Verdana"/>
          <w:i/>
          <w:color w:val="000000"/>
          <w:sz w:val="24"/>
          <w:szCs w:val="24"/>
        </w:rPr>
        <w:t xml:space="preserve">Large </w:t>
      </w:r>
      <w:r w:rsidR="008F6709">
        <w:rPr>
          <w:rFonts w:ascii="Verdana" w:eastAsia="Verdana" w:hAnsi="Verdana" w:cs="Verdana"/>
          <w:i/>
          <w:color w:val="000000"/>
          <w:sz w:val="24"/>
          <w:szCs w:val="24"/>
        </w:rPr>
        <w:t>Scale</w:t>
      </w:r>
      <w:r>
        <w:rPr>
          <w:rFonts w:ascii="Verdana" w:eastAsia="Verdana" w:hAnsi="Verdana" w:cs="Verdana"/>
          <w:i/>
          <w:color w:val="000000"/>
          <w:sz w:val="24"/>
          <w:szCs w:val="24"/>
        </w:rPr>
        <w:t xml:space="preserve"> of special category data</w:t>
      </w:r>
      <w:r w:rsidR="008F6709">
        <w:rPr>
          <w:rFonts w:ascii="Verdana" w:eastAsia="Verdana" w:hAnsi="Verdana" w:cs="Verdana"/>
          <w:color w:val="000000"/>
          <w:sz w:val="24"/>
          <w:szCs w:val="24"/>
        </w:rPr>
        <w:t xml:space="preserve"> </w:t>
      </w:r>
      <w:r>
        <w:rPr>
          <w:rFonts w:ascii="Verdana" w:eastAsia="Verdana" w:hAnsi="Verdana" w:cs="Verdana"/>
          <w:color w:val="000000"/>
          <w:sz w:val="24"/>
          <w:szCs w:val="24"/>
        </w:rPr>
        <w:t>- Article 35(3)(b)</w:t>
      </w:r>
    </w:p>
    <w:p w14:paraId="032AC355" w14:textId="77777777" w:rsidR="00A801CD" w:rsidRDefault="008F6709" w:rsidP="00B63D99">
      <w:pPr>
        <w:numPr>
          <w:ilvl w:val="0"/>
          <w:numId w:val="6"/>
        </w:numPr>
        <w:pBdr>
          <w:top w:val="nil"/>
          <w:left w:val="nil"/>
          <w:bottom w:val="nil"/>
          <w:right w:val="nil"/>
          <w:between w:val="nil"/>
        </w:pBdr>
        <w:tabs>
          <w:tab w:val="left" w:pos="1665"/>
        </w:tabs>
        <w:spacing w:after="0"/>
        <w:contextualSpacing/>
        <w:rPr>
          <w:color w:val="000000"/>
          <w:sz w:val="24"/>
          <w:szCs w:val="24"/>
        </w:rPr>
      </w:pPr>
      <w:r>
        <w:rPr>
          <w:rFonts w:ascii="Verdana" w:eastAsia="Verdana" w:hAnsi="Verdana" w:cs="Verdana"/>
          <w:i/>
          <w:color w:val="000000"/>
          <w:sz w:val="24"/>
          <w:szCs w:val="24"/>
        </w:rPr>
        <w:t>Children</w:t>
      </w:r>
      <w:r>
        <w:rPr>
          <w:rFonts w:ascii="Verdana" w:eastAsia="Verdana" w:hAnsi="Verdana" w:cs="Verdana"/>
          <w:color w:val="000000"/>
          <w:sz w:val="24"/>
          <w:szCs w:val="24"/>
        </w:rPr>
        <w:t xml:space="preserve"> </w:t>
      </w:r>
    </w:p>
    <w:p w14:paraId="4C63C402" w14:textId="77777777" w:rsidR="0015543E" w:rsidRPr="0015543E" w:rsidRDefault="008F6709" w:rsidP="00B63D99">
      <w:pPr>
        <w:numPr>
          <w:ilvl w:val="0"/>
          <w:numId w:val="6"/>
        </w:numPr>
        <w:pBdr>
          <w:top w:val="nil"/>
          <w:left w:val="nil"/>
          <w:bottom w:val="nil"/>
          <w:right w:val="nil"/>
          <w:between w:val="nil"/>
        </w:pBdr>
        <w:tabs>
          <w:tab w:val="left" w:pos="1665"/>
        </w:tabs>
        <w:contextualSpacing/>
        <w:rPr>
          <w:b/>
          <w:color w:val="000000"/>
          <w:sz w:val="24"/>
          <w:szCs w:val="24"/>
          <w:u w:val="single"/>
        </w:rPr>
      </w:pPr>
      <w:r>
        <w:rPr>
          <w:rFonts w:ascii="Verdana" w:eastAsia="Verdana" w:hAnsi="Verdana" w:cs="Verdana"/>
          <w:i/>
          <w:color w:val="000000"/>
          <w:sz w:val="24"/>
          <w:szCs w:val="24"/>
        </w:rPr>
        <w:t>Vulnerable adults</w:t>
      </w:r>
      <w:r>
        <w:rPr>
          <w:rFonts w:ascii="Verdana" w:eastAsia="Verdana" w:hAnsi="Verdana" w:cs="Verdana"/>
          <w:color w:val="000000"/>
          <w:sz w:val="24"/>
          <w:szCs w:val="24"/>
        </w:rPr>
        <w:t xml:space="preserve"> </w:t>
      </w:r>
    </w:p>
    <w:p w14:paraId="144338A4" w14:textId="1CD6C629" w:rsidR="00B17666" w:rsidRPr="00B17666" w:rsidRDefault="0015543E" w:rsidP="00B17666">
      <w:pPr>
        <w:numPr>
          <w:ilvl w:val="0"/>
          <w:numId w:val="6"/>
        </w:numPr>
        <w:pBdr>
          <w:top w:val="nil"/>
          <w:left w:val="nil"/>
          <w:bottom w:val="nil"/>
          <w:right w:val="nil"/>
          <w:between w:val="nil"/>
        </w:pBdr>
        <w:tabs>
          <w:tab w:val="left" w:pos="1665"/>
        </w:tabs>
        <w:contextualSpacing/>
        <w:rPr>
          <w:b/>
          <w:color w:val="000000"/>
          <w:sz w:val="24"/>
          <w:szCs w:val="24"/>
          <w:u w:val="single"/>
        </w:rPr>
      </w:pPr>
      <w:bookmarkStart w:id="2" w:name="_Hlk24282961"/>
      <w:r w:rsidRPr="0015543E">
        <w:rPr>
          <w:rFonts w:ascii="Verdana" w:eastAsia="Verdana" w:hAnsi="Verdana" w:cs="Verdana"/>
          <w:i/>
          <w:iCs/>
          <w:color w:val="000000"/>
          <w:sz w:val="24"/>
          <w:szCs w:val="24"/>
        </w:rPr>
        <w:t xml:space="preserve">Processing that </w:t>
      </w:r>
      <w:r w:rsidR="00C7342A">
        <w:rPr>
          <w:rFonts w:ascii="Verdana" w:eastAsia="Verdana" w:hAnsi="Verdana" w:cs="Verdana"/>
          <w:i/>
          <w:iCs/>
          <w:color w:val="000000"/>
          <w:sz w:val="24"/>
          <w:szCs w:val="24"/>
        </w:rPr>
        <w:t>may impact upon</w:t>
      </w:r>
      <w:r w:rsidRPr="0015543E">
        <w:rPr>
          <w:rFonts w:ascii="Verdana" w:eastAsia="Verdana" w:hAnsi="Verdana" w:cs="Verdana"/>
          <w:i/>
          <w:iCs/>
          <w:color w:val="000000"/>
          <w:sz w:val="24"/>
          <w:szCs w:val="24"/>
        </w:rPr>
        <w:t xml:space="preserve"> data subject rights</w:t>
      </w:r>
      <w:bookmarkEnd w:id="2"/>
    </w:p>
    <w:p w14:paraId="22A9BD90" w14:textId="0B9D1DC4" w:rsidR="003D4ADF" w:rsidRPr="008F2466" w:rsidRDefault="00C7342A" w:rsidP="007D23E4">
      <w:pPr>
        <w:numPr>
          <w:ilvl w:val="0"/>
          <w:numId w:val="6"/>
        </w:numPr>
        <w:pBdr>
          <w:top w:val="nil"/>
          <w:left w:val="nil"/>
          <w:bottom w:val="nil"/>
          <w:right w:val="nil"/>
          <w:between w:val="nil"/>
        </w:pBdr>
        <w:tabs>
          <w:tab w:val="left" w:pos="1665"/>
        </w:tabs>
        <w:contextualSpacing/>
        <w:rPr>
          <w:b/>
          <w:i/>
          <w:iCs/>
          <w:color w:val="000000"/>
          <w:sz w:val="24"/>
          <w:szCs w:val="24"/>
          <w:u w:val="single"/>
        </w:rPr>
      </w:pPr>
      <w:r w:rsidRPr="008F2466">
        <w:rPr>
          <w:rFonts w:ascii="Verdana" w:eastAsia="Verdana" w:hAnsi="Verdana" w:cs="Verdana"/>
          <w:i/>
          <w:iCs/>
          <w:color w:val="000000"/>
          <w:sz w:val="24"/>
          <w:szCs w:val="24"/>
        </w:rPr>
        <w:t>Disclosure of information that consumer organisations may already have access to</w:t>
      </w:r>
    </w:p>
    <w:p w14:paraId="19F1304C" w14:textId="667BDC80" w:rsidR="003D4ADF" w:rsidRDefault="003D4ADF" w:rsidP="007D23E4">
      <w:pPr>
        <w:pBdr>
          <w:top w:val="nil"/>
          <w:left w:val="nil"/>
          <w:bottom w:val="nil"/>
          <w:right w:val="nil"/>
          <w:between w:val="nil"/>
        </w:pBdr>
        <w:tabs>
          <w:tab w:val="left" w:pos="1665"/>
        </w:tabs>
        <w:contextualSpacing/>
        <w:rPr>
          <w:rFonts w:ascii="Verdana" w:hAnsi="Verdana"/>
          <w:color w:val="000000"/>
          <w:sz w:val="24"/>
          <w:szCs w:val="24"/>
        </w:rPr>
      </w:pPr>
    </w:p>
    <w:p w14:paraId="38C703B3" w14:textId="3E037F4A" w:rsidR="009C171D" w:rsidRPr="009C171D" w:rsidRDefault="009C171D" w:rsidP="007D23E4">
      <w:pPr>
        <w:pBdr>
          <w:top w:val="nil"/>
          <w:left w:val="nil"/>
          <w:bottom w:val="nil"/>
          <w:right w:val="nil"/>
          <w:between w:val="nil"/>
        </w:pBdr>
        <w:tabs>
          <w:tab w:val="left" w:pos="1665"/>
        </w:tabs>
        <w:contextualSpacing/>
        <w:rPr>
          <w:rFonts w:ascii="Verdana" w:hAnsi="Verdana"/>
          <w:color w:val="000000"/>
          <w:sz w:val="24"/>
          <w:szCs w:val="24"/>
        </w:rPr>
      </w:pPr>
      <w:r>
        <w:rPr>
          <w:rFonts w:ascii="Verdana" w:hAnsi="Verdana"/>
          <w:color w:val="000000"/>
          <w:sz w:val="24"/>
          <w:szCs w:val="24"/>
        </w:rPr>
        <w:t>It is</w:t>
      </w:r>
      <w:r w:rsidR="005A3ECB">
        <w:rPr>
          <w:rFonts w:ascii="Verdana" w:hAnsi="Verdana"/>
          <w:color w:val="000000"/>
          <w:sz w:val="24"/>
          <w:szCs w:val="24"/>
        </w:rPr>
        <w:t xml:space="preserve"> </w:t>
      </w:r>
      <w:r>
        <w:rPr>
          <w:rFonts w:ascii="Verdana" w:hAnsi="Verdana"/>
          <w:color w:val="000000"/>
          <w:sz w:val="24"/>
          <w:szCs w:val="24"/>
        </w:rPr>
        <w:t xml:space="preserve">policy </w:t>
      </w:r>
      <w:r w:rsidR="00F21821">
        <w:rPr>
          <w:rFonts w:ascii="Verdana" w:hAnsi="Verdana"/>
          <w:color w:val="000000"/>
          <w:sz w:val="24"/>
          <w:szCs w:val="24"/>
        </w:rPr>
        <w:t>for</w:t>
      </w:r>
      <w:r w:rsidR="005A3ECB">
        <w:rPr>
          <w:rFonts w:ascii="Verdana" w:hAnsi="Verdana"/>
          <w:color w:val="000000"/>
          <w:sz w:val="24"/>
          <w:szCs w:val="24"/>
        </w:rPr>
        <w:t xml:space="preserve"> Oakley Health Group (OHG) </w:t>
      </w:r>
      <w:r>
        <w:rPr>
          <w:rFonts w:ascii="Verdana" w:hAnsi="Verdana"/>
          <w:color w:val="000000"/>
          <w:sz w:val="24"/>
          <w:szCs w:val="24"/>
        </w:rPr>
        <w:t xml:space="preserve">to </w:t>
      </w:r>
      <w:r>
        <w:rPr>
          <w:rFonts w:ascii="Verdana" w:hAnsi="Verdana"/>
          <w:i/>
          <w:color w:val="000000"/>
          <w:sz w:val="24"/>
          <w:szCs w:val="24"/>
        </w:rPr>
        <w:t>always</w:t>
      </w:r>
      <w:r>
        <w:rPr>
          <w:rFonts w:ascii="Verdana" w:hAnsi="Verdana"/>
          <w:color w:val="000000"/>
          <w:sz w:val="24"/>
          <w:szCs w:val="24"/>
        </w:rPr>
        <w:t xml:space="preserve"> undertake a DPIA </w:t>
      </w:r>
      <w:r w:rsidR="00464652">
        <w:rPr>
          <w:rFonts w:ascii="Verdana" w:hAnsi="Verdana"/>
          <w:color w:val="000000"/>
          <w:sz w:val="24"/>
          <w:szCs w:val="24"/>
        </w:rPr>
        <w:t xml:space="preserve">for any new, or significant change in an existing, data sharing project </w:t>
      </w:r>
      <w:r w:rsidR="009A0E8C">
        <w:rPr>
          <w:rFonts w:ascii="Verdana" w:hAnsi="Verdana"/>
          <w:color w:val="000000"/>
          <w:sz w:val="24"/>
          <w:szCs w:val="24"/>
        </w:rPr>
        <w:t xml:space="preserve">involving the personal confidential (and sensitive) </w:t>
      </w:r>
      <w:r w:rsidR="005A3ECB">
        <w:rPr>
          <w:rFonts w:ascii="Verdana" w:hAnsi="Verdana"/>
          <w:color w:val="000000"/>
          <w:sz w:val="24"/>
          <w:szCs w:val="24"/>
        </w:rPr>
        <w:t>information of our patients</w:t>
      </w:r>
      <w:r w:rsidR="00F21821">
        <w:rPr>
          <w:rFonts w:ascii="Verdana" w:hAnsi="Verdana"/>
          <w:color w:val="000000"/>
          <w:sz w:val="24"/>
          <w:szCs w:val="24"/>
        </w:rPr>
        <w:t xml:space="preserve">. </w:t>
      </w:r>
    </w:p>
    <w:p w14:paraId="1ABA6BC5" w14:textId="77777777" w:rsidR="009C171D" w:rsidRPr="009C171D" w:rsidRDefault="009C171D" w:rsidP="007D23E4">
      <w:pPr>
        <w:pBdr>
          <w:top w:val="nil"/>
          <w:left w:val="nil"/>
          <w:bottom w:val="nil"/>
          <w:right w:val="nil"/>
          <w:between w:val="nil"/>
        </w:pBdr>
        <w:tabs>
          <w:tab w:val="left" w:pos="1665"/>
        </w:tabs>
        <w:contextualSpacing/>
        <w:rPr>
          <w:rFonts w:ascii="Verdana" w:hAnsi="Verdana"/>
          <w:color w:val="000000"/>
          <w:sz w:val="24"/>
          <w:szCs w:val="24"/>
        </w:rPr>
      </w:pPr>
    </w:p>
    <w:p w14:paraId="0452776C" w14:textId="5744661D" w:rsidR="00B63D99" w:rsidRDefault="00F261C7" w:rsidP="007D23E4">
      <w:pPr>
        <w:pBdr>
          <w:top w:val="nil"/>
          <w:left w:val="nil"/>
          <w:bottom w:val="nil"/>
          <w:right w:val="nil"/>
          <w:between w:val="nil"/>
        </w:pBdr>
        <w:tabs>
          <w:tab w:val="left" w:pos="1665"/>
        </w:tabs>
        <w:contextualSpacing/>
        <w:rPr>
          <w:rFonts w:ascii="Verdana" w:hAnsi="Verdana"/>
          <w:b/>
          <w:i/>
          <w:color w:val="000000"/>
          <w:sz w:val="24"/>
          <w:szCs w:val="24"/>
          <w:u w:val="single"/>
        </w:rPr>
      </w:pPr>
      <w:hyperlink w:anchor="index" w:history="1">
        <w:r w:rsidR="003D4ADF" w:rsidRPr="003D4ADF">
          <w:rPr>
            <w:rStyle w:val="Hyperlink"/>
            <w:rFonts w:ascii="Verdana" w:hAnsi="Verdana"/>
            <w:i/>
            <w:sz w:val="20"/>
            <w:szCs w:val="24"/>
          </w:rPr>
          <w:t>Back to Index</w:t>
        </w:r>
      </w:hyperlink>
      <w:r w:rsidR="007D23E4" w:rsidRPr="007D23E4">
        <w:rPr>
          <w:rFonts w:ascii="Verdana" w:hAnsi="Verdana"/>
          <w:i/>
          <w:color w:val="000000"/>
          <w:sz w:val="24"/>
          <w:szCs w:val="24"/>
        </w:rPr>
        <w:br/>
      </w:r>
    </w:p>
    <w:p w14:paraId="760E5A4C" w14:textId="1FAB07CD" w:rsidR="00A62C26" w:rsidRDefault="00A62C26" w:rsidP="007D23E4">
      <w:pPr>
        <w:pBdr>
          <w:top w:val="nil"/>
          <w:left w:val="nil"/>
          <w:bottom w:val="nil"/>
          <w:right w:val="nil"/>
          <w:between w:val="nil"/>
        </w:pBdr>
        <w:tabs>
          <w:tab w:val="left" w:pos="1665"/>
        </w:tabs>
        <w:contextualSpacing/>
        <w:rPr>
          <w:rFonts w:ascii="Verdana" w:hAnsi="Verdana"/>
          <w:b/>
          <w:i/>
          <w:color w:val="000000"/>
          <w:sz w:val="24"/>
          <w:szCs w:val="24"/>
          <w:u w:val="single"/>
        </w:rPr>
      </w:pPr>
    </w:p>
    <w:p w14:paraId="7F57166A" w14:textId="39CE9824" w:rsidR="00A62C26" w:rsidRDefault="005E72D6" w:rsidP="00DD59D3">
      <w:pPr>
        <w:pStyle w:val="Heading2"/>
      </w:pPr>
      <w:bookmarkStart w:id="3" w:name="conflict"/>
      <w:bookmarkEnd w:id="3"/>
      <w:r>
        <w:t xml:space="preserve">Conflicts of interest </w:t>
      </w:r>
    </w:p>
    <w:p w14:paraId="0D137AAC" w14:textId="4108B59C" w:rsidR="005E72D6" w:rsidRDefault="005E72D6" w:rsidP="007D23E4">
      <w:pPr>
        <w:pBdr>
          <w:top w:val="nil"/>
          <w:left w:val="nil"/>
          <w:bottom w:val="nil"/>
          <w:right w:val="nil"/>
          <w:between w:val="nil"/>
        </w:pBdr>
        <w:tabs>
          <w:tab w:val="left" w:pos="1665"/>
        </w:tabs>
        <w:contextualSpacing/>
        <w:rPr>
          <w:rFonts w:ascii="Verdana" w:hAnsi="Verdana"/>
          <w:b/>
          <w:color w:val="000000"/>
          <w:sz w:val="24"/>
          <w:szCs w:val="24"/>
        </w:rPr>
      </w:pPr>
    </w:p>
    <w:p w14:paraId="18276CDE" w14:textId="6604076F" w:rsidR="003D4ADF" w:rsidRDefault="005E72D6" w:rsidP="005E72D6">
      <w:pPr>
        <w:pBdr>
          <w:top w:val="nil"/>
          <w:left w:val="nil"/>
          <w:bottom w:val="nil"/>
          <w:right w:val="nil"/>
          <w:between w:val="nil"/>
        </w:pBdr>
        <w:tabs>
          <w:tab w:val="left" w:pos="1665"/>
        </w:tabs>
        <w:contextualSpacing/>
        <w:rPr>
          <w:rFonts w:ascii="Verdana" w:hAnsi="Verdana"/>
          <w:color w:val="000000"/>
          <w:sz w:val="24"/>
          <w:szCs w:val="24"/>
        </w:rPr>
      </w:pPr>
      <w:r>
        <w:rPr>
          <w:rFonts w:ascii="Verdana" w:hAnsi="Verdana"/>
          <w:color w:val="000000"/>
          <w:sz w:val="24"/>
          <w:szCs w:val="24"/>
        </w:rPr>
        <w:t>Dr Neil Bhatia has no conflicts of interest in undertaking this DPIA, either in his role as IG lead/Caldicott Guardian or</w:t>
      </w:r>
      <w:r w:rsidR="00093F05">
        <w:rPr>
          <w:rFonts w:ascii="Verdana" w:hAnsi="Verdana"/>
          <w:color w:val="000000"/>
          <w:sz w:val="24"/>
          <w:szCs w:val="24"/>
        </w:rPr>
        <w:t xml:space="preserve"> as the</w:t>
      </w:r>
      <w:r>
        <w:rPr>
          <w:rFonts w:ascii="Verdana" w:hAnsi="Verdana"/>
          <w:color w:val="000000"/>
          <w:sz w:val="24"/>
          <w:szCs w:val="24"/>
        </w:rPr>
        <w:t xml:space="preserve"> Data Protection Officer</w:t>
      </w:r>
      <w:r w:rsidR="00093F05">
        <w:rPr>
          <w:rFonts w:ascii="Verdana" w:hAnsi="Verdana"/>
          <w:color w:val="000000"/>
          <w:sz w:val="24"/>
          <w:szCs w:val="24"/>
        </w:rPr>
        <w:t xml:space="preserve"> for OHG</w:t>
      </w:r>
      <w:r>
        <w:rPr>
          <w:rFonts w:ascii="Verdana" w:hAnsi="Verdana"/>
          <w:color w:val="000000"/>
          <w:sz w:val="24"/>
          <w:szCs w:val="24"/>
        </w:rPr>
        <w:t xml:space="preserve">. </w:t>
      </w:r>
    </w:p>
    <w:p w14:paraId="7C65A074" w14:textId="101A4164" w:rsidR="00DD59D3" w:rsidRDefault="00DD59D3" w:rsidP="005E72D6">
      <w:pPr>
        <w:pBdr>
          <w:top w:val="nil"/>
          <w:left w:val="nil"/>
          <w:bottom w:val="nil"/>
          <w:right w:val="nil"/>
          <w:between w:val="nil"/>
        </w:pBdr>
        <w:tabs>
          <w:tab w:val="left" w:pos="1665"/>
        </w:tabs>
        <w:contextualSpacing/>
        <w:rPr>
          <w:rFonts w:ascii="Verdana" w:hAnsi="Verdana"/>
          <w:color w:val="000000"/>
          <w:sz w:val="24"/>
          <w:szCs w:val="24"/>
        </w:rPr>
      </w:pPr>
      <w:r>
        <w:rPr>
          <w:rFonts w:ascii="Verdana" w:hAnsi="Verdana"/>
          <w:color w:val="000000"/>
          <w:sz w:val="24"/>
          <w:szCs w:val="24"/>
        </w:rPr>
        <w:br/>
      </w:r>
      <w:r w:rsidR="005E72D6">
        <w:rPr>
          <w:rFonts w:ascii="Verdana" w:hAnsi="Verdana"/>
          <w:color w:val="000000"/>
          <w:sz w:val="24"/>
          <w:szCs w:val="24"/>
        </w:rPr>
        <w:t xml:space="preserve">He </w:t>
      </w:r>
      <w:r w:rsidR="000858D8">
        <w:rPr>
          <w:rFonts w:ascii="Verdana" w:hAnsi="Verdana"/>
          <w:color w:val="000000"/>
          <w:sz w:val="24"/>
          <w:szCs w:val="24"/>
        </w:rPr>
        <w:t xml:space="preserve">is </w:t>
      </w:r>
      <w:r w:rsidR="00F61CF9">
        <w:rPr>
          <w:rFonts w:ascii="Verdana" w:hAnsi="Verdana"/>
          <w:color w:val="000000"/>
          <w:sz w:val="24"/>
          <w:szCs w:val="24"/>
        </w:rPr>
        <w:t>neither</w:t>
      </w:r>
      <w:r w:rsidR="000858D8">
        <w:rPr>
          <w:rFonts w:ascii="Verdana" w:hAnsi="Verdana"/>
          <w:color w:val="000000"/>
          <w:sz w:val="24"/>
          <w:szCs w:val="24"/>
        </w:rPr>
        <w:t xml:space="preserve"> an employee of, </w:t>
      </w:r>
      <w:r w:rsidR="00F61CF9">
        <w:rPr>
          <w:rFonts w:ascii="Verdana" w:hAnsi="Verdana"/>
          <w:color w:val="000000"/>
          <w:sz w:val="24"/>
          <w:szCs w:val="24"/>
        </w:rPr>
        <w:t>n</w:t>
      </w:r>
      <w:r w:rsidR="000858D8">
        <w:rPr>
          <w:rFonts w:ascii="Verdana" w:hAnsi="Verdana"/>
          <w:color w:val="000000"/>
          <w:sz w:val="24"/>
          <w:szCs w:val="24"/>
        </w:rPr>
        <w:t>or receives payment from, the CCG</w:t>
      </w:r>
      <w:r w:rsidR="00F61CF9">
        <w:rPr>
          <w:rFonts w:ascii="Verdana" w:hAnsi="Verdana"/>
          <w:color w:val="000000"/>
          <w:sz w:val="24"/>
          <w:szCs w:val="24"/>
        </w:rPr>
        <w:t xml:space="preserve">, CSU, </w:t>
      </w:r>
      <w:r w:rsidR="00C7342A">
        <w:rPr>
          <w:rFonts w:ascii="Verdana" w:hAnsi="Verdana"/>
          <w:color w:val="000000"/>
          <w:sz w:val="24"/>
          <w:szCs w:val="24"/>
        </w:rPr>
        <w:t>SCAS</w:t>
      </w:r>
      <w:r>
        <w:rPr>
          <w:rFonts w:ascii="Verdana" w:hAnsi="Verdana"/>
          <w:color w:val="000000"/>
          <w:sz w:val="24"/>
          <w:szCs w:val="24"/>
        </w:rPr>
        <w:t xml:space="preserve">, </w:t>
      </w:r>
      <w:r w:rsidR="00C7342A">
        <w:rPr>
          <w:rFonts w:ascii="Verdana" w:hAnsi="Verdana"/>
          <w:color w:val="000000"/>
          <w:sz w:val="24"/>
          <w:szCs w:val="24"/>
        </w:rPr>
        <w:t xml:space="preserve">NHS 111, </w:t>
      </w:r>
      <w:r>
        <w:rPr>
          <w:rFonts w:ascii="Verdana" w:hAnsi="Verdana"/>
          <w:color w:val="000000"/>
          <w:sz w:val="24"/>
          <w:szCs w:val="24"/>
        </w:rPr>
        <w:t>or any other related organisation.</w:t>
      </w:r>
    </w:p>
    <w:p w14:paraId="5A4B550B" w14:textId="170A7E49" w:rsidR="00C7342A" w:rsidRDefault="00C7342A" w:rsidP="005E72D6">
      <w:pPr>
        <w:pBdr>
          <w:top w:val="nil"/>
          <w:left w:val="nil"/>
          <w:bottom w:val="nil"/>
          <w:right w:val="nil"/>
          <w:between w:val="nil"/>
        </w:pBdr>
        <w:tabs>
          <w:tab w:val="left" w:pos="1665"/>
        </w:tabs>
        <w:contextualSpacing/>
        <w:rPr>
          <w:rFonts w:ascii="Verdana" w:hAnsi="Verdana"/>
          <w:color w:val="000000"/>
          <w:sz w:val="24"/>
          <w:szCs w:val="24"/>
        </w:rPr>
      </w:pPr>
    </w:p>
    <w:p w14:paraId="089B7098" w14:textId="7706E830" w:rsidR="00C7342A" w:rsidRDefault="00C7342A" w:rsidP="005E72D6">
      <w:pPr>
        <w:pBdr>
          <w:top w:val="nil"/>
          <w:left w:val="nil"/>
          <w:bottom w:val="nil"/>
          <w:right w:val="nil"/>
          <w:between w:val="nil"/>
        </w:pBdr>
        <w:tabs>
          <w:tab w:val="left" w:pos="1665"/>
        </w:tabs>
        <w:contextualSpacing/>
        <w:rPr>
          <w:rFonts w:ascii="Verdana" w:hAnsi="Verdana"/>
          <w:color w:val="000000"/>
          <w:sz w:val="24"/>
          <w:szCs w:val="24"/>
        </w:rPr>
      </w:pPr>
      <w:r>
        <w:rPr>
          <w:rFonts w:ascii="Verdana" w:hAnsi="Verdana"/>
          <w:color w:val="000000"/>
          <w:sz w:val="24"/>
          <w:szCs w:val="24"/>
        </w:rPr>
        <w:t>Any decision to proceed with processing, as a result of the conclusions of this DPIA, will be a partnership decision (majority vote). As a GP partner, however, Dr Neil Bhatia is entitled to a personal vote on this matter.</w:t>
      </w:r>
    </w:p>
    <w:p w14:paraId="62EE6ECC" w14:textId="769B10ED" w:rsidR="002A36C1" w:rsidRPr="005E72D6" w:rsidRDefault="00B17666" w:rsidP="00DD59D3">
      <w:pPr>
        <w:rPr>
          <w:rFonts w:ascii="Verdana" w:hAnsi="Verdana"/>
          <w:color w:val="000000"/>
          <w:sz w:val="24"/>
          <w:szCs w:val="24"/>
        </w:rPr>
      </w:pPr>
      <w:r>
        <w:rPr>
          <w:rFonts w:ascii="Verdana" w:hAnsi="Verdana"/>
          <w:color w:val="000000"/>
          <w:sz w:val="24"/>
          <w:szCs w:val="24"/>
        </w:rPr>
        <w:br/>
      </w:r>
      <w:hyperlink w:anchor="index" w:history="1">
        <w:r w:rsidRPr="003D4ADF">
          <w:rPr>
            <w:rStyle w:val="Hyperlink"/>
            <w:rFonts w:ascii="Verdana" w:hAnsi="Verdana"/>
            <w:i/>
            <w:sz w:val="20"/>
            <w:szCs w:val="24"/>
          </w:rPr>
          <w:t>Back to Index</w:t>
        </w:r>
      </w:hyperlink>
      <w:r w:rsidR="00DD59D3">
        <w:rPr>
          <w:rFonts w:ascii="Verdana" w:hAnsi="Verdana"/>
          <w:color w:val="000000"/>
          <w:sz w:val="24"/>
          <w:szCs w:val="24"/>
        </w:rPr>
        <w:br w:type="page"/>
      </w:r>
    </w:p>
    <w:p w14:paraId="32F32878" w14:textId="5C7ACA4A" w:rsidR="00E75DA5" w:rsidRDefault="00E75DA5" w:rsidP="00D20259">
      <w:pPr>
        <w:pStyle w:val="Heading2"/>
        <w:rPr>
          <w:i/>
          <w:iCs/>
        </w:rPr>
      </w:pPr>
      <w:bookmarkStart w:id="4" w:name="documents"/>
      <w:bookmarkEnd w:id="4"/>
      <w:r w:rsidRPr="00E75DA5">
        <w:lastRenderedPageBreak/>
        <w:t>Documents</w:t>
      </w:r>
    </w:p>
    <w:p w14:paraId="6DAF59B0" w14:textId="2F3CB889" w:rsidR="00D20259" w:rsidRDefault="00D20259" w:rsidP="00D20259">
      <w:pPr>
        <w:rPr>
          <w:rFonts w:ascii="Verdana" w:hAnsi="Verdana"/>
          <w:color w:val="000000" w:themeColor="text1"/>
          <w:sz w:val="24"/>
          <w:szCs w:val="24"/>
        </w:rPr>
      </w:pPr>
      <w:r>
        <w:rPr>
          <w:rFonts w:ascii="Verdana" w:hAnsi="Verdana"/>
          <w:color w:val="000000" w:themeColor="text1"/>
          <w:sz w:val="24"/>
          <w:szCs w:val="24"/>
        </w:rPr>
        <w:t>We have been provided with:</w:t>
      </w:r>
    </w:p>
    <w:p w14:paraId="47803E8E" w14:textId="1D4A8141" w:rsidR="00D20259" w:rsidRDefault="00D20259" w:rsidP="00D20259">
      <w:pPr>
        <w:pStyle w:val="ListParagraph"/>
        <w:numPr>
          <w:ilvl w:val="0"/>
          <w:numId w:val="17"/>
        </w:numPr>
        <w:rPr>
          <w:rFonts w:ascii="Verdana" w:hAnsi="Verdana"/>
          <w:color w:val="000000" w:themeColor="text1"/>
          <w:sz w:val="24"/>
          <w:szCs w:val="24"/>
        </w:rPr>
      </w:pPr>
      <w:r>
        <w:rPr>
          <w:rFonts w:ascii="Verdana" w:hAnsi="Verdana"/>
          <w:color w:val="000000" w:themeColor="text1"/>
          <w:sz w:val="24"/>
          <w:szCs w:val="24"/>
        </w:rPr>
        <w:t>A proposed Data Sharing Agreement between the two data controllers, OHG and SCAS NHS 111</w:t>
      </w:r>
    </w:p>
    <w:p w14:paraId="4E4D4D30" w14:textId="401DECFF" w:rsidR="00D20259" w:rsidRPr="00D20259" w:rsidRDefault="00D20259" w:rsidP="00D20259">
      <w:pPr>
        <w:pStyle w:val="ListParagraph"/>
        <w:numPr>
          <w:ilvl w:val="0"/>
          <w:numId w:val="17"/>
        </w:numPr>
        <w:rPr>
          <w:rFonts w:ascii="Verdana" w:hAnsi="Verdana"/>
          <w:color w:val="000000" w:themeColor="text1"/>
          <w:sz w:val="24"/>
          <w:szCs w:val="24"/>
        </w:rPr>
      </w:pPr>
      <w:r>
        <w:rPr>
          <w:rFonts w:ascii="Verdana" w:hAnsi="Verdana"/>
          <w:color w:val="000000" w:themeColor="text1"/>
          <w:sz w:val="24"/>
          <w:szCs w:val="24"/>
        </w:rPr>
        <w:t>A DPIA undertaken by SCW CSU (who is neither a data controller nor a data processor in this arrangement)</w:t>
      </w:r>
    </w:p>
    <w:p w14:paraId="695A1607" w14:textId="77777777" w:rsidR="003D4ADF" w:rsidRDefault="00E75DA5" w:rsidP="003D4ADF">
      <w:pPr>
        <w:pBdr>
          <w:top w:val="nil"/>
          <w:left w:val="nil"/>
          <w:bottom w:val="nil"/>
          <w:right w:val="nil"/>
          <w:between w:val="nil"/>
        </w:pBdr>
        <w:tabs>
          <w:tab w:val="left" w:pos="1665"/>
        </w:tabs>
        <w:contextualSpacing/>
        <w:rPr>
          <w:rFonts w:ascii="Verdana" w:hAnsi="Verdana"/>
          <w:b/>
          <w:i/>
          <w:color w:val="000000"/>
          <w:sz w:val="24"/>
          <w:szCs w:val="24"/>
          <w:u w:val="single"/>
        </w:rPr>
      </w:pPr>
      <w:r>
        <w:rPr>
          <w:rFonts w:ascii="Verdana" w:hAnsi="Verdana"/>
          <w:b/>
          <w:i/>
          <w:color w:val="000000"/>
          <w:sz w:val="24"/>
          <w:szCs w:val="24"/>
          <w:u w:val="single"/>
        </w:rPr>
        <w:br/>
      </w:r>
      <w:hyperlink w:anchor="index" w:history="1">
        <w:r w:rsidR="003D4ADF" w:rsidRPr="003D4ADF">
          <w:rPr>
            <w:rStyle w:val="Hyperlink"/>
            <w:rFonts w:ascii="Verdana" w:hAnsi="Verdana"/>
            <w:i/>
            <w:sz w:val="20"/>
            <w:szCs w:val="24"/>
          </w:rPr>
          <w:t>Back to Index</w:t>
        </w:r>
      </w:hyperlink>
      <w:r w:rsidR="003D4ADF" w:rsidRPr="007D23E4">
        <w:rPr>
          <w:rFonts w:ascii="Verdana" w:hAnsi="Verdana"/>
          <w:i/>
          <w:color w:val="000000"/>
          <w:sz w:val="24"/>
          <w:szCs w:val="24"/>
        </w:rPr>
        <w:br/>
      </w:r>
    </w:p>
    <w:p w14:paraId="6281899D" w14:textId="604E2A16" w:rsidR="00E75DA5" w:rsidRDefault="0050114C" w:rsidP="0050114C">
      <w:pPr>
        <w:pStyle w:val="Heading2"/>
      </w:pPr>
      <w:bookmarkStart w:id="5" w:name="timescale"/>
      <w:bookmarkEnd w:id="5"/>
      <w:r>
        <w:t>Timescales and “Deadlines”</w:t>
      </w:r>
    </w:p>
    <w:p w14:paraId="2F1D9EFB" w14:textId="02F1D128" w:rsidR="0050114C" w:rsidRPr="00B40CD3" w:rsidRDefault="000A1CB5" w:rsidP="0050114C">
      <w:pPr>
        <w:pBdr>
          <w:top w:val="nil"/>
          <w:left w:val="nil"/>
          <w:bottom w:val="nil"/>
          <w:right w:val="nil"/>
          <w:between w:val="nil"/>
        </w:pBdr>
        <w:tabs>
          <w:tab w:val="left" w:pos="1665"/>
        </w:tabs>
        <w:contextualSpacing/>
        <w:rPr>
          <w:rFonts w:ascii="Verdana" w:hAnsi="Verdana"/>
          <w:i/>
          <w:color w:val="C00000"/>
          <w:szCs w:val="24"/>
        </w:rPr>
      </w:pPr>
      <w:r>
        <w:rPr>
          <w:rFonts w:ascii="Verdana" w:hAnsi="Verdana"/>
          <w:i/>
          <w:color w:val="C00000"/>
          <w:szCs w:val="24"/>
        </w:rPr>
        <w:t xml:space="preserve">Does additional, related or subsequent processing depend on deciding on this processing by a certain date? </w:t>
      </w:r>
    </w:p>
    <w:p w14:paraId="1D8D4E3F" w14:textId="6A0BE300" w:rsidR="00023AA0" w:rsidRPr="00023AA0" w:rsidRDefault="00023AA0" w:rsidP="0050114C">
      <w:pPr>
        <w:rPr>
          <w:rFonts w:ascii="Verdana" w:hAnsi="Verdana"/>
          <w:sz w:val="24"/>
          <w:szCs w:val="24"/>
        </w:rPr>
      </w:pPr>
      <w:r>
        <w:br/>
      </w:r>
      <w:r>
        <w:rPr>
          <w:rFonts w:ascii="Verdana" w:hAnsi="Verdana"/>
          <w:sz w:val="24"/>
          <w:szCs w:val="24"/>
        </w:rPr>
        <w:t>No – this is a voluntary project and there is no such deadline.</w:t>
      </w:r>
    </w:p>
    <w:p w14:paraId="7C03B1B1" w14:textId="77777777" w:rsidR="000A1CB5" w:rsidRDefault="00F261C7">
      <w:pPr>
        <w:rPr>
          <w:rStyle w:val="Hyperlink"/>
          <w:rFonts w:ascii="Verdana" w:hAnsi="Verdana"/>
          <w:i/>
          <w:sz w:val="20"/>
          <w:szCs w:val="24"/>
        </w:rPr>
      </w:pPr>
      <w:hyperlink w:anchor="index" w:history="1">
        <w:r w:rsidR="000A1CB5" w:rsidRPr="003D4ADF">
          <w:rPr>
            <w:rStyle w:val="Hyperlink"/>
            <w:rFonts w:ascii="Verdana" w:hAnsi="Verdana"/>
            <w:i/>
            <w:sz w:val="20"/>
            <w:szCs w:val="24"/>
          </w:rPr>
          <w:t>Back to Index</w:t>
        </w:r>
      </w:hyperlink>
    </w:p>
    <w:p w14:paraId="7EA7E589" w14:textId="77777777" w:rsidR="000A1CB5" w:rsidRDefault="000A1CB5">
      <w:pPr>
        <w:rPr>
          <w:rFonts w:ascii="Verdana" w:eastAsia="Verdana" w:hAnsi="Verdana" w:cs="Verdana"/>
          <w:b/>
          <w:i/>
          <w:sz w:val="24"/>
          <w:szCs w:val="24"/>
          <w:u w:val="single"/>
        </w:rPr>
      </w:pPr>
    </w:p>
    <w:p w14:paraId="036FF5BE" w14:textId="77777777" w:rsidR="000A1CB5" w:rsidRDefault="000A1CB5" w:rsidP="000A1CB5">
      <w:pPr>
        <w:pStyle w:val="Heading2"/>
      </w:pPr>
      <w:bookmarkStart w:id="6" w:name="simultaneous"/>
      <w:bookmarkEnd w:id="6"/>
      <w:r>
        <w:t>Simultaneous new processing</w:t>
      </w:r>
    </w:p>
    <w:p w14:paraId="73C63426" w14:textId="409B82E0" w:rsidR="000A1CB5" w:rsidRPr="00B40CD3" w:rsidRDefault="000A1CB5" w:rsidP="000A1CB5">
      <w:pPr>
        <w:pBdr>
          <w:top w:val="nil"/>
          <w:left w:val="nil"/>
          <w:bottom w:val="nil"/>
          <w:right w:val="nil"/>
          <w:between w:val="nil"/>
        </w:pBdr>
        <w:tabs>
          <w:tab w:val="left" w:pos="1665"/>
        </w:tabs>
        <w:contextualSpacing/>
        <w:rPr>
          <w:rFonts w:ascii="Verdana" w:hAnsi="Verdana"/>
          <w:i/>
          <w:color w:val="C00000"/>
          <w:szCs w:val="24"/>
        </w:rPr>
      </w:pPr>
      <w:r>
        <w:rPr>
          <w:rFonts w:ascii="Verdana" w:hAnsi="Verdana"/>
          <w:i/>
          <w:color w:val="C00000"/>
          <w:szCs w:val="24"/>
        </w:rPr>
        <w:t>Is any other data sharing project being launched at the same time, that might lead to confusion for patients?</w:t>
      </w:r>
      <w:r w:rsidR="008234B9">
        <w:rPr>
          <w:rFonts w:ascii="Verdana" w:hAnsi="Verdana"/>
          <w:i/>
          <w:color w:val="C00000"/>
          <w:szCs w:val="24"/>
        </w:rPr>
        <w:br/>
        <w:t>Remember when SCR &amp; care.data were launched simultaneously…?</w:t>
      </w:r>
    </w:p>
    <w:p w14:paraId="15CB78B7" w14:textId="2768711F" w:rsidR="000A1CB5" w:rsidRPr="00023AA0" w:rsidRDefault="00023AA0" w:rsidP="000A1CB5">
      <w:pPr>
        <w:rPr>
          <w:rFonts w:ascii="Verdana" w:hAnsi="Verdana"/>
          <w:sz w:val="24"/>
          <w:szCs w:val="24"/>
        </w:rPr>
      </w:pPr>
      <w:r>
        <w:br/>
      </w:r>
      <w:r w:rsidRPr="00023AA0">
        <w:rPr>
          <w:rFonts w:ascii="Verdana" w:hAnsi="Verdana"/>
          <w:sz w:val="24"/>
          <w:szCs w:val="24"/>
        </w:rPr>
        <w:t>No, no other data sharing project (whether disclosure or access) is being launched simultaneously.</w:t>
      </w:r>
    </w:p>
    <w:p w14:paraId="39E2BA81" w14:textId="60D1538C" w:rsidR="000A1CB5" w:rsidRDefault="00F261C7" w:rsidP="000A1CB5">
      <w:pPr>
        <w:rPr>
          <w:rStyle w:val="Hyperlink"/>
          <w:rFonts w:ascii="Verdana" w:hAnsi="Verdana"/>
          <w:i/>
          <w:sz w:val="20"/>
          <w:szCs w:val="24"/>
        </w:rPr>
      </w:pPr>
      <w:hyperlink w:anchor="index" w:history="1">
        <w:r w:rsidR="000A1CB5" w:rsidRPr="003D4ADF">
          <w:rPr>
            <w:rStyle w:val="Hyperlink"/>
            <w:rFonts w:ascii="Verdana" w:hAnsi="Verdana"/>
            <w:i/>
            <w:sz w:val="20"/>
            <w:szCs w:val="24"/>
          </w:rPr>
          <w:t>Back to Index</w:t>
        </w:r>
      </w:hyperlink>
    </w:p>
    <w:p w14:paraId="597F04EA" w14:textId="77777777" w:rsidR="007A7609" w:rsidRDefault="007A7609" w:rsidP="000A1CB5">
      <w:pPr>
        <w:rPr>
          <w:rStyle w:val="Hyperlink"/>
          <w:rFonts w:ascii="Verdana" w:hAnsi="Verdana"/>
          <w:i/>
          <w:sz w:val="20"/>
          <w:szCs w:val="24"/>
        </w:rPr>
      </w:pPr>
    </w:p>
    <w:p w14:paraId="424BE708" w14:textId="673113CB" w:rsidR="007A7609" w:rsidRDefault="007A7609" w:rsidP="000A1CB5">
      <w:pPr>
        <w:pStyle w:val="Heading2"/>
      </w:pPr>
      <w:bookmarkStart w:id="7" w:name="personal"/>
      <w:bookmarkEnd w:id="7"/>
      <w:r>
        <w:t>Is personal data being processed?</w:t>
      </w:r>
    </w:p>
    <w:p w14:paraId="730A24C2" w14:textId="2C591A5D" w:rsidR="007A7609" w:rsidRPr="00B40CD3" w:rsidRDefault="00F3109B" w:rsidP="007A7609">
      <w:pPr>
        <w:pBdr>
          <w:top w:val="nil"/>
          <w:left w:val="nil"/>
          <w:bottom w:val="nil"/>
          <w:right w:val="nil"/>
          <w:between w:val="nil"/>
        </w:pBdr>
        <w:tabs>
          <w:tab w:val="left" w:pos="1665"/>
        </w:tabs>
        <w:contextualSpacing/>
        <w:rPr>
          <w:rFonts w:ascii="Verdana" w:hAnsi="Verdana"/>
          <w:i/>
          <w:color w:val="C00000"/>
          <w:szCs w:val="24"/>
        </w:rPr>
      </w:pPr>
      <w:r>
        <w:rPr>
          <w:rFonts w:ascii="Verdana" w:hAnsi="Verdana"/>
          <w:i/>
          <w:color w:val="C00000"/>
          <w:szCs w:val="24"/>
        </w:rPr>
        <w:t>Or is this truly anonymous data out</w:t>
      </w:r>
      <w:r w:rsidR="00FD7D4C">
        <w:rPr>
          <w:rFonts w:ascii="Verdana" w:hAnsi="Verdana"/>
          <w:i/>
          <w:color w:val="C00000"/>
          <w:szCs w:val="24"/>
        </w:rPr>
        <w:t xml:space="preserve"> </w:t>
      </w:r>
      <w:r>
        <w:rPr>
          <w:rFonts w:ascii="Verdana" w:hAnsi="Verdana"/>
          <w:i/>
          <w:color w:val="C00000"/>
          <w:szCs w:val="24"/>
        </w:rPr>
        <w:t>with the GDPR/DPA</w:t>
      </w:r>
      <w:r w:rsidR="007A7609">
        <w:rPr>
          <w:rFonts w:ascii="Verdana" w:hAnsi="Verdana"/>
          <w:i/>
          <w:color w:val="C00000"/>
          <w:szCs w:val="24"/>
        </w:rPr>
        <w:t>?</w:t>
      </w:r>
      <w:r>
        <w:rPr>
          <w:rFonts w:ascii="Verdana" w:hAnsi="Verdana"/>
          <w:i/>
          <w:color w:val="C00000"/>
          <w:szCs w:val="24"/>
        </w:rPr>
        <w:br/>
        <w:t>Pseudonymised data = personal data</w:t>
      </w:r>
    </w:p>
    <w:p w14:paraId="26FCE179" w14:textId="48E9CABA" w:rsidR="003D4ADF" w:rsidRPr="00023AA0" w:rsidRDefault="00023AA0" w:rsidP="007A7609">
      <w:pPr>
        <w:rPr>
          <w:rFonts w:ascii="Verdana" w:hAnsi="Verdana"/>
        </w:rPr>
      </w:pPr>
      <w:r>
        <w:br/>
      </w:r>
      <w:r w:rsidRPr="00023AA0">
        <w:rPr>
          <w:rFonts w:ascii="Verdana" w:hAnsi="Verdana"/>
          <w:sz w:val="24"/>
          <w:szCs w:val="24"/>
        </w:rPr>
        <w:t>This is personal</w:t>
      </w:r>
      <w:r w:rsidR="008F2466">
        <w:rPr>
          <w:rFonts w:ascii="Verdana" w:hAnsi="Verdana"/>
          <w:sz w:val="24"/>
          <w:szCs w:val="24"/>
        </w:rPr>
        <w:t>,</w:t>
      </w:r>
      <w:r w:rsidRPr="00023AA0">
        <w:rPr>
          <w:rFonts w:ascii="Verdana" w:hAnsi="Verdana"/>
          <w:sz w:val="24"/>
          <w:szCs w:val="24"/>
        </w:rPr>
        <w:t xml:space="preserve"> confidential, special category, data that we are considering granting </w:t>
      </w:r>
      <w:r w:rsidRPr="00023AA0">
        <w:rPr>
          <w:rFonts w:ascii="Verdana" w:hAnsi="Verdana"/>
          <w:i/>
          <w:iCs/>
          <w:sz w:val="24"/>
          <w:szCs w:val="24"/>
        </w:rPr>
        <w:t xml:space="preserve">access </w:t>
      </w:r>
      <w:r w:rsidRPr="00023AA0">
        <w:rPr>
          <w:rFonts w:ascii="Verdana" w:hAnsi="Verdana"/>
          <w:sz w:val="24"/>
          <w:szCs w:val="24"/>
        </w:rPr>
        <w:t>to.</w:t>
      </w:r>
      <w:r w:rsidR="003D4ADF" w:rsidRPr="00023AA0">
        <w:rPr>
          <w:rFonts w:ascii="Verdana" w:hAnsi="Verdana"/>
        </w:rPr>
        <w:br w:type="page"/>
      </w:r>
    </w:p>
    <w:p w14:paraId="0A3169DB" w14:textId="601B66F0" w:rsidR="00170F9D" w:rsidRPr="00AA7B86" w:rsidRDefault="008F6709" w:rsidP="00AA7B86">
      <w:pPr>
        <w:pStyle w:val="Heading2"/>
      </w:pPr>
      <w:bookmarkStart w:id="8" w:name="Art357a"/>
      <w:bookmarkEnd w:id="8"/>
      <w:r w:rsidRPr="00B63D99">
        <w:lastRenderedPageBreak/>
        <w:t>Article 35(7)(a)</w:t>
      </w:r>
      <w:r w:rsidR="00AA7B86">
        <w:br/>
      </w:r>
    </w:p>
    <w:p w14:paraId="179DD012" w14:textId="020D2353" w:rsidR="00A801CD" w:rsidRDefault="008F6709" w:rsidP="00B63D99">
      <w:pPr>
        <w:numPr>
          <w:ilvl w:val="0"/>
          <w:numId w:val="4"/>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The nature of the processing</w:t>
      </w:r>
    </w:p>
    <w:p w14:paraId="4586130F" w14:textId="77777777" w:rsidR="005B1752" w:rsidRDefault="00AA7B86" w:rsidP="00AA7B86">
      <w:pPr>
        <w:contextualSpacing/>
        <w:rPr>
          <w:rFonts w:ascii="Verdana" w:eastAsia="Verdana" w:hAnsi="Verdana" w:cs="Verdana"/>
          <w:i/>
          <w:color w:val="C00000"/>
          <w:szCs w:val="24"/>
        </w:rPr>
      </w:pPr>
      <w:r>
        <w:rPr>
          <w:rFonts w:ascii="Verdana" w:eastAsia="Verdana" w:hAnsi="Verdana" w:cs="Verdana"/>
          <w:i/>
          <w:color w:val="C00000"/>
          <w:szCs w:val="24"/>
        </w:rPr>
        <w:t>H</w:t>
      </w:r>
      <w:r w:rsidRPr="00AA7B86">
        <w:rPr>
          <w:rFonts w:ascii="Verdana" w:eastAsia="Verdana" w:hAnsi="Verdana" w:cs="Verdana"/>
          <w:i/>
          <w:color w:val="C00000"/>
          <w:szCs w:val="24"/>
        </w:rPr>
        <w:t>ow will you collect, use, store and delete data? What is the source of the data? Will you be sharing data with anyone? You might find it useful to refer to a flow diagram or another way of describing data flows. What types of processing identified as likely high risk are involved?</w:t>
      </w:r>
    </w:p>
    <w:p w14:paraId="6C50EBA8" w14:textId="776E0FC8" w:rsidR="005B1752" w:rsidRDefault="005B1752" w:rsidP="00AA7B86">
      <w:pPr>
        <w:contextualSpacing/>
        <w:rPr>
          <w:rFonts w:ascii="Verdana" w:eastAsia="Verdana" w:hAnsi="Verdana" w:cs="Verdana"/>
          <w:i/>
          <w:color w:val="C00000"/>
          <w:szCs w:val="24"/>
        </w:rPr>
      </w:pPr>
    </w:p>
    <w:p w14:paraId="5460572D" w14:textId="1B9C5E90" w:rsidR="00127D9B" w:rsidRPr="00127D9B" w:rsidRDefault="00127D9B" w:rsidP="00AA7B86">
      <w:pPr>
        <w:contextualSpacing/>
        <w:rPr>
          <w:rFonts w:ascii="Verdana" w:eastAsia="Verdana" w:hAnsi="Verdana" w:cs="Verdana"/>
          <w:i/>
          <w:iCs/>
          <w:color w:val="C00000"/>
          <w:szCs w:val="24"/>
        </w:rPr>
      </w:pPr>
      <w:r>
        <w:rPr>
          <w:rFonts w:ascii="Verdana" w:hAnsi="Verdana" w:cs="Arial"/>
          <w:i/>
          <w:iCs/>
          <w:color w:val="202124"/>
          <w:spacing w:val="2"/>
          <w:shd w:val="clear" w:color="auto" w:fill="FFFFFF"/>
        </w:rPr>
        <w:t>“</w:t>
      </w:r>
      <w:r w:rsidRPr="00127D9B">
        <w:rPr>
          <w:rFonts w:ascii="Verdana" w:hAnsi="Verdana" w:cs="Arial"/>
          <w:i/>
          <w:iCs/>
          <w:color w:val="202124"/>
          <w:spacing w:val="2"/>
          <w:shd w:val="clear" w:color="auto" w:fill="FFFFFF"/>
        </w:rPr>
        <w:t>GP Connect is a NHS Digital project that aims to make information held in GP practice IT systems available right across health and social care, by standardising system integration and simplifying the operating model, using API technology.</w:t>
      </w:r>
      <w:r>
        <w:rPr>
          <w:rFonts w:ascii="Verdana" w:hAnsi="Verdana" w:cs="Arial"/>
          <w:i/>
          <w:iCs/>
          <w:color w:val="202124"/>
          <w:spacing w:val="2"/>
          <w:shd w:val="clear" w:color="auto" w:fill="FFFFFF"/>
        </w:rPr>
        <w:t>” (NHS Digital)</w:t>
      </w:r>
    </w:p>
    <w:p w14:paraId="26675EA8" w14:textId="77777777" w:rsidR="00127D9B" w:rsidRDefault="00127D9B" w:rsidP="00AA7B86">
      <w:pPr>
        <w:contextualSpacing/>
        <w:rPr>
          <w:rFonts w:ascii="Verdana" w:eastAsia="Verdana" w:hAnsi="Verdana" w:cs="Verdana"/>
          <w:i/>
          <w:color w:val="C00000"/>
          <w:szCs w:val="24"/>
        </w:rPr>
      </w:pPr>
    </w:p>
    <w:p w14:paraId="1C440680" w14:textId="63902360" w:rsidR="00A801CD" w:rsidRPr="00B63D99" w:rsidRDefault="005B1752" w:rsidP="00AA7B86">
      <w:pPr>
        <w:contextualSpacing/>
        <w:rPr>
          <w:rFonts w:ascii="Verdana" w:eastAsia="Verdana" w:hAnsi="Verdana" w:cs="Verdana"/>
          <w:b/>
          <w:color w:val="7030A0"/>
          <w:sz w:val="24"/>
          <w:szCs w:val="24"/>
        </w:rPr>
      </w:pPr>
      <w:r>
        <w:rPr>
          <w:rFonts w:ascii="Verdana" w:eastAsia="Verdana" w:hAnsi="Verdana" w:cs="Verdana"/>
          <w:iCs/>
          <w:color w:val="000000" w:themeColor="text1"/>
          <w:sz w:val="24"/>
          <w:szCs w:val="28"/>
        </w:rPr>
        <w:t xml:space="preserve">The source of the data is the electronic GP Record (EMIS Web), We would be allowing organisations – initially SCAS NHS 111 – a read-only, </w:t>
      </w:r>
      <w:r w:rsidR="008F2466">
        <w:rPr>
          <w:rFonts w:ascii="Verdana" w:eastAsia="Verdana" w:hAnsi="Verdana" w:cs="Verdana"/>
          <w:iCs/>
          <w:color w:val="000000" w:themeColor="text1"/>
          <w:sz w:val="24"/>
          <w:szCs w:val="28"/>
        </w:rPr>
        <w:br/>
      </w:r>
      <w:r>
        <w:rPr>
          <w:rFonts w:ascii="Verdana" w:eastAsia="Verdana" w:hAnsi="Verdana" w:cs="Verdana"/>
          <w:iCs/>
          <w:color w:val="000000" w:themeColor="text1"/>
          <w:sz w:val="24"/>
          <w:szCs w:val="28"/>
        </w:rPr>
        <w:t>“on-demand”, and real-time, view of information derived from the GP record, when clinically justified</w:t>
      </w:r>
      <w:r w:rsidR="008F2466">
        <w:rPr>
          <w:rFonts w:ascii="Verdana" w:eastAsia="Verdana" w:hAnsi="Verdana" w:cs="Verdana"/>
          <w:iCs/>
          <w:color w:val="000000" w:themeColor="text1"/>
          <w:sz w:val="24"/>
          <w:szCs w:val="28"/>
        </w:rPr>
        <w:t xml:space="preserve">, or clinicians with a legitimate relationship to the patient, </w:t>
      </w:r>
      <w:r>
        <w:rPr>
          <w:rFonts w:ascii="Verdana" w:eastAsia="Verdana" w:hAnsi="Verdana" w:cs="Verdana"/>
          <w:iCs/>
          <w:color w:val="000000" w:themeColor="text1"/>
          <w:sz w:val="24"/>
          <w:szCs w:val="28"/>
        </w:rPr>
        <w:t>and with the explicit permission of the patient.</w:t>
      </w:r>
      <w:r w:rsidR="00AA7B86">
        <w:rPr>
          <w:rFonts w:ascii="Verdana" w:eastAsia="Verdana" w:hAnsi="Verdana" w:cs="Verdana"/>
          <w:i/>
          <w:color w:val="C00000"/>
          <w:szCs w:val="24"/>
        </w:rPr>
        <w:br/>
      </w:r>
    </w:p>
    <w:p w14:paraId="78BA2CAC" w14:textId="500E4609" w:rsidR="00A801CD" w:rsidRDefault="008F6709" w:rsidP="00B63D99">
      <w:pPr>
        <w:numPr>
          <w:ilvl w:val="0"/>
          <w:numId w:val="4"/>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Scope of Processing</w:t>
      </w:r>
    </w:p>
    <w:p w14:paraId="1950A9F7" w14:textId="10F3DC95" w:rsidR="00A801CD" w:rsidRDefault="00AA7B86" w:rsidP="007D23E4">
      <w:pPr>
        <w:contextualSpacing/>
        <w:rPr>
          <w:rFonts w:ascii="Verdana" w:eastAsia="Verdana" w:hAnsi="Verdana" w:cs="Verdana"/>
          <w:i/>
          <w:color w:val="C00000"/>
          <w:szCs w:val="24"/>
        </w:rPr>
      </w:pPr>
      <w:r>
        <w:rPr>
          <w:rFonts w:ascii="Verdana" w:eastAsia="Verdana" w:hAnsi="Verdana" w:cs="Verdana"/>
          <w:i/>
          <w:color w:val="C00000"/>
          <w:szCs w:val="24"/>
        </w:rPr>
        <w:t>W</w:t>
      </w:r>
      <w:r w:rsidRPr="00AA7B86">
        <w:rPr>
          <w:rFonts w:ascii="Verdana" w:eastAsia="Verdana" w:hAnsi="Verdana" w:cs="Verdana"/>
          <w:i/>
          <w:color w:val="C00000"/>
          <w:szCs w:val="24"/>
        </w:rPr>
        <w:t>hat is the nature of the data, and does it include special category or criminal offence data? How much data will you be collecting and using? How often? How long will you keep it? How many individuals are affected? What geographical area does it cover?</w:t>
      </w:r>
      <w:r w:rsidR="0015543E">
        <w:rPr>
          <w:rFonts w:ascii="Verdana" w:eastAsia="Verdana" w:hAnsi="Verdana" w:cs="Verdana"/>
          <w:i/>
          <w:color w:val="C00000"/>
          <w:szCs w:val="24"/>
        </w:rPr>
        <w:t xml:space="preserve"> What will we learn about people that we already do not know, either by obtaining new information or by combining existing information?</w:t>
      </w:r>
    </w:p>
    <w:p w14:paraId="7661F1CE" w14:textId="26865616" w:rsidR="005B1752" w:rsidRDefault="005B1752" w:rsidP="007D23E4">
      <w:pPr>
        <w:contextualSpacing/>
        <w:rPr>
          <w:rFonts w:ascii="Verdana" w:eastAsia="Verdana" w:hAnsi="Verdana" w:cs="Verdana"/>
          <w:i/>
          <w:color w:val="C00000"/>
          <w:szCs w:val="24"/>
        </w:rPr>
      </w:pPr>
    </w:p>
    <w:p w14:paraId="0AA1535A" w14:textId="60C47C4E" w:rsidR="005B1752" w:rsidRDefault="005B1752" w:rsidP="007D23E4">
      <w:pPr>
        <w:contextualSpacing/>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The data is personal confidential medical data, and so is special category data. The amount visible to the organisation accessing the record, the “consumer organisation”, is detailed in the “</w:t>
      </w:r>
      <w:r w:rsidRPr="008F2466">
        <w:rPr>
          <w:rFonts w:ascii="Verdana" w:eastAsia="Verdana" w:hAnsi="Verdana" w:cs="Verdana"/>
          <w:i/>
          <w:color w:val="000000" w:themeColor="text1"/>
          <w:sz w:val="24"/>
          <w:szCs w:val="28"/>
        </w:rPr>
        <w:t>Access record HTML overview of the views</w:t>
      </w:r>
      <w:r>
        <w:rPr>
          <w:rFonts w:ascii="Verdana" w:eastAsia="Verdana" w:hAnsi="Verdana" w:cs="Verdana"/>
          <w:iCs/>
          <w:color w:val="000000" w:themeColor="text1"/>
          <w:sz w:val="24"/>
          <w:szCs w:val="28"/>
        </w:rPr>
        <w:t xml:space="preserve">” document available in </w:t>
      </w:r>
      <w:hyperlink w:anchor="app1" w:history="1">
        <w:r w:rsidRPr="005B1752">
          <w:rPr>
            <w:rStyle w:val="Hyperlink"/>
            <w:rFonts w:ascii="Verdana" w:eastAsia="Verdana" w:hAnsi="Verdana" w:cs="Verdana"/>
            <w:iCs/>
            <w:sz w:val="24"/>
            <w:szCs w:val="28"/>
          </w:rPr>
          <w:t>Appendix 1</w:t>
        </w:r>
      </w:hyperlink>
      <w:r>
        <w:rPr>
          <w:rFonts w:ascii="Verdana" w:eastAsia="Verdana" w:hAnsi="Verdana" w:cs="Verdana"/>
          <w:iCs/>
          <w:color w:val="000000" w:themeColor="text1"/>
          <w:sz w:val="24"/>
          <w:szCs w:val="28"/>
        </w:rPr>
        <w:t xml:space="preserve"> of this DPIA.</w:t>
      </w:r>
    </w:p>
    <w:p w14:paraId="6B005040" w14:textId="223BE7C9" w:rsidR="005B1752" w:rsidRDefault="005B1752" w:rsidP="007D23E4">
      <w:pPr>
        <w:contextualSpacing/>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br/>
        <w:t>In brief:</w:t>
      </w:r>
    </w:p>
    <w:p w14:paraId="6F37C429" w14:textId="496D574C" w:rsidR="005B1752" w:rsidRDefault="005B1752" w:rsidP="007D23E4">
      <w:pPr>
        <w:contextualSpacing/>
        <w:rPr>
          <w:rFonts w:ascii="Verdana" w:eastAsia="Verdana" w:hAnsi="Verdana" w:cs="Verdana"/>
          <w:iCs/>
          <w:color w:val="000000" w:themeColor="text1"/>
          <w:sz w:val="24"/>
          <w:szCs w:val="28"/>
        </w:rPr>
      </w:pPr>
    </w:p>
    <w:p w14:paraId="467D074C" w14:textId="77777777" w:rsidR="005B1752" w:rsidRPr="00494CDB" w:rsidRDefault="005B1752" w:rsidP="005B1752">
      <w:pPr>
        <w:spacing w:line="240" w:lineRule="auto"/>
        <w:rPr>
          <w:rFonts w:ascii="Verdana" w:hAnsi="Verdana" w:cs="Arial"/>
        </w:rPr>
      </w:pPr>
      <w:r w:rsidRPr="00494CDB">
        <w:rPr>
          <w:rFonts w:ascii="Segoe UI Emoji" w:hAnsi="Segoe UI Emoji" w:cs="Segoe UI Emoji"/>
        </w:rPr>
        <w:t>◾</w:t>
      </w:r>
      <w:r w:rsidRPr="00494CDB">
        <w:rPr>
          <w:rFonts w:ascii="Verdana" w:hAnsi="Verdana" w:cs="Segoe UI Emoji"/>
        </w:rPr>
        <w:t xml:space="preserve"> </w:t>
      </w:r>
      <w:r w:rsidRPr="00494CDB">
        <w:rPr>
          <w:rFonts w:ascii="Verdana" w:hAnsi="Verdana" w:cs="Arial"/>
        </w:rPr>
        <w:t>Active problems and issues</w:t>
      </w:r>
    </w:p>
    <w:p w14:paraId="458DCC1F" w14:textId="77777777" w:rsidR="005B1752" w:rsidRPr="00494CDB" w:rsidRDefault="005B1752" w:rsidP="005B1752">
      <w:pPr>
        <w:spacing w:line="240" w:lineRule="auto"/>
        <w:rPr>
          <w:rFonts w:ascii="Verdana" w:hAnsi="Verdana" w:cs="Arial"/>
        </w:rPr>
      </w:pPr>
      <w:r w:rsidRPr="00494CDB">
        <w:rPr>
          <w:rFonts w:ascii="Segoe UI Emoji" w:hAnsi="Segoe UI Emoji" w:cs="Segoe UI Emoji"/>
        </w:rPr>
        <w:t>◾</w:t>
      </w:r>
      <w:r w:rsidRPr="00494CDB">
        <w:rPr>
          <w:rFonts w:ascii="Verdana" w:hAnsi="Verdana" w:cs="Segoe UI Emoji"/>
        </w:rPr>
        <w:t xml:space="preserve"> </w:t>
      </w:r>
      <w:r w:rsidRPr="00494CDB">
        <w:rPr>
          <w:rFonts w:ascii="Verdana" w:hAnsi="Verdana" w:cs="Arial"/>
        </w:rPr>
        <w:t>Current medication issues</w:t>
      </w:r>
    </w:p>
    <w:p w14:paraId="6BDC9D7F" w14:textId="77777777" w:rsidR="005B1752" w:rsidRPr="00494CDB" w:rsidRDefault="005B1752" w:rsidP="005B1752">
      <w:pPr>
        <w:spacing w:line="240" w:lineRule="auto"/>
        <w:rPr>
          <w:rFonts w:ascii="Verdana" w:hAnsi="Verdana" w:cs="Arial"/>
        </w:rPr>
      </w:pPr>
      <w:r w:rsidRPr="00494CDB">
        <w:rPr>
          <w:rFonts w:ascii="Segoe UI Emoji" w:hAnsi="Segoe UI Emoji" w:cs="Segoe UI Emoji"/>
        </w:rPr>
        <w:t>◾</w:t>
      </w:r>
      <w:r w:rsidRPr="00494CDB">
        <w:rPr>
          <w:rFonts w:ascii="Verdana" w:hAnsi="Verdana" w:cs="Segoe UI Emoji"/>
        </w:rPr>
        <w:t xml:space="preserve"> </w:t>
      </w:r>
      <w:r w:rsidRPr="00494CDB">
        <w:rPr>
          <w:rFonts w:ascii="Verdana" w:hAnsi="Verdana" w:cs="Arial"/>
        </w:rPr>
        <w:t>Current repeat medications</w:t>
      </w:r>
    </w:p>
    <w:p w14:paraId="099301FB" w14:textId="77777777" w:rsidR="005B1752" w:rsidRPr="00494CDB" w:rsidRDefault="005B1752" w:rsidP="005B1752">
      <w:pPr>
        <w:spacing w:line="240" w:lineRule="auto"/>
        <w:rPr>
          <w:rFonts w:ascii="Verdana" w:hAnsi="Verdana" w:cs="Arial"/>
        </w:rPr>
      </w:pPr>
      <w:r w:rsidRPr="00494CDB">
        <w:rPr>
          <w:rFonts w:ascii="Segoe UI Emoji" w:hAnsi="Segoe UI Emoji" w:cs="Segoe UI Emoji"/>
        </w:rPr>
        <w:t>◾</w:t>
      </w:r>
      <w:r w:rsidRPr="00494CDB">
        <w:rPr>
          <w:rFonts w:ascii="Verdana" w:hAnsi="Verdana" w:cs="Segoe UI Emoji"/>
        </w:rPr>
        <w:t xml:space="preserve"> </w:t>
      </w:r>
      <w:r w:rsidRPr="00494CDB">
        <w:rPr>
          <w:rFonts w:ascii="Verdana" w:hAnsi="Verdana" w:cs="Arial"/>
        </w:rPr>
        <w:t>Current allergies and adverse reactions</w:t>
      </w:r>
    </w:p>
    <w:p w14:paraId="3B8B9B34" w14:textId="2BA9FBA8" w:rsidR="005B1752" w:rsidRPr="00494CDB" w:rsidRDefault="005B1752" w:rsidP="008F2466">
      <w:pPr>
        <w:spacing w:line="240" w:lineRule="auto"/>
        <w:rPr>
          <w:rFonts w:ascii="Verdana" w:hAnsi="Verdana" w:cs="Arial"/>
        </w:rPr>
      </w:pPr>
      <w:r w:rsidRPr="00494CDB">
        <w:rPr>
          <w:rFonts w:ascii="Segoe UI Emoji" w:hAnsi="Segoe UI Emoji" w:cs="Segoe UI Emoji"/>
        </w:rPr>
        <w:t>◾</w:t>
      </w:r>
      <w:r w:rsidRPr="00494CDB">
        <w:rPr>
          <w:rFonts w:ascii="Verdana" w:hAnsi="Verdana" w:cs="Segoe UI Emoji"/>
        </w:rPr>
        <w:t xml:space="preserve"> </w:t>
      </w:r>
      <w:r w:rsidRPr="00494CDB">
        <w:rPr>
          <w:rFonts w:ascii="Verdana" w:hAnsi="Verdana" w:cs="Arial"/>
        </w:rPr>
        <w:t>Last 3 encounters</w:t>
      </w:r>
    </w:p>
    <w:p w14:paraId="4695165D" w14:textId="77777777" w:rsidR="00A801CD" w:rsidRPr="00B63D99" w:rsidRDefault="008F6709" w:rsidP="00B63D99">
      <w:pPr>
        <w:numPr>
          <w:ilvl w:val="0"/>
          <w:numId w:val="4"/>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Context</w:t>
      </w:r>
    </w:p>
    <w:p w14:paraId="6087B903" w14:textId="36917571" w:rsidR="00A801CD" w:rsidRDefault="00AA7B86" w:rsidP="00AA7B86">
      <w:pPr>
        <w:contextualSpacing/>
        <w:rPr>
          <w:rFonts w:ascii="Verdana" w:eastAsia="Verdana" w:hAnsi="Verdana" w:cs="Verdana"/>
          <w:i/>
          <w:color w:val="C00000"/>
          <w:szCs w:val="24"/>
        </w:rPr>
      </w:pPr>
      <w:r>
        <w:rPr>
          <w:rFonts w:ascii="Verdana" w:eastAsia="Verdana" w:hAnsi="Verdana" w:cs="Verdana"/>
          <w:i/>
          <w:color w:val="C00000"/>
          <w:szCs w:val="24"/>
        </w:rPr>
        <w:lastRenderedPageBreak/>
        <w:t>W</w:t>
      </w:r>
      <w:r w:rsidRPr="00AA7B86">
        <w:rPr>
          <w:rFonts w:ascii="Verdana" w:eastAsia="Verdana" w:hAnsi="Verdana" w:cs="Verdana"/>
          <w:i/>
          <w:color w:val="C00000"/>
          <w:szCs w:val="24"/>
        </w:rPr>
        <w:t>hat is the nature of your relationship with the individuals? How much control will they have? Would they expect you to use their data in this way? Do they include children or other vulnerable groups? Are there prior concerns over this type of processing or security flaws? Is it novel in any way? What is the current state of technology in this area? Are there any current issues of public concern that you should factor in?</w:t>
      </w:r>
    </w:p>
    <w:p w14:paraId="055333F1" w14:textId="63FC4764" w:rsidR="005B1752" w:rsidRDefault="005B1752" w:rsidP="00AA7B86">
      <w:pPr>
        <w:contextualSpacing/>
        <w:rPr>
          <w:rFonts w:ascii="Verdana" w:eastAsia="Verdana" w:hAnsi="Verdana" w:cs="Verdana"/>
          <w:i/>
          <w:color w:val="C00000"/>
          <w:szCs w:val="24"/>
        </w:rPr>
      </w:pPr>
    </w:p>
    <w:p w14:paraId="604BB2EC" w14:textId="38DFF16C" w:rsidR="005B1752" w:rsidRDefault="005B1752" w:rsidP="00AA7B86">
      <w:pPr>
        <w:contextualSpacing/>
        <w:rPr>
          <w:rFonts w:ascii="Verdana" w:eastAsia="Verdana" w:hAnsi="Verdana" w:cs="Verdana"/>
          <w:iCs/>
          <w:color w:val="000000" w:themeColor="text1"/>
          <w:sz w:val="24"/>
          <w:szCs w:val="28"/>
        </w:rPr>
      </w:pPr>
      <w:r w:rsidRPr="005B1752">
        <w:rPr>
          <w:rFonts w:ascii="Verdana" w:eastAsia="Verdana" w:hAnsi="Verdana" w:cs="Verdana"/>
          <w:iCs/>
          <w:color w:val="000000" w:themeColor="text1"/>
          <w:sz w:val="24"/>
          <w:szCs w:val="28"/>
        </w:rPr>
        <w:t>The information</w:t>
      </w:r>
      <w:r>
        <w:rPr>
          <w:rFonts w:ascii="Verdana" w:eastAsia="Verdana" w:hAnsi="Verdana" w:cs="Verdana"/>
          <w:iCs/>
          <w:color w:val="000000" w:themeColor="text1"/>
          <w:sz w:val="24"/>
          <w:szCs w:val="28"/>
        </w:rPr>
        <w:t xml:space="preserve"> consists of the personal data of our patients. Patients have control over such access in two ways:</w:t>
      </w:r>
    </w:p>
    <w:p w14:paraId="023D94F4" w14:textId="4E75AC46" w:rsidR="005B1752" w:rsidRDefault="005B1752" w:rsidP="005B1752">
      <w:pPr>
        <w:pStyle w:val="ListParagraph"/>
        <w:numPr>
          <w:ilvl w:val="0"/>
          <w:numId w:val="18"/>
        </w:numPr>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 xml:space="preserve">There are </w:t>
      </w:r>
      <w:r w:rsidRPr="008F2466">
        <w:rPr>
          <w:rFonts w:ascii="Verdana" w:eastAsia="Verdana" w:hAnsi="Verdana" w:cs="Verdana"/>
          <w:i/>
          <w:color w:val="000000" w:themeColor="text1"/>
          <w:sz w:val="24"/>
          <w:szCs w:val="28"/>
        </w:rPr>
        <w:t>always</w:t>
      </w:r>
      <w:r>
        <w:rPr>
          <w:rFonts w:ascii="Verdana" w:eastAsia="Verdana" w:hAnsi="Verdana" w:cs="Verdana"/>
          <w:iCs/>
          <w:color w:val="000000" w:themeColor="text1"/>
          <w:sz w:val="24"/>
          <w:szCs w:val="28"/>
        </w:rPr>
        <w:t xml:space="preserve"> asked for “permission to view” their GP record via GP Connect. They can say no at this point</w:t>
      </w:r>
    </w:p>
    <w:p w14:paraId="096B1293" w14:textId="3F02FB33" w:rsidR="005B1752" w:rsidRPr="005B1752" w:rsidRDefault="005B1752" w:rsidP="005B1752">
      <w:pPr>
        <w:pStyle w:val="ListParagraph"/>
        <w:numPr>
          <w:ilvl w:val="0"/>
          <w:numId w:val="18"/>
        </w:numPr>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 xml:space="preserve">If they </w:t>
      </w:r>
      <w:r>
        <w:rPr>
          <w:rFonts w:ascii="Verdana" w:eastAsia="Verdana" w:hAnsi="Verdana" w:cs="Verdana"/>
          <w:i/>
          <w:color w:val="000000" w:themeColor="text1"/>
          <w:sz w:val="24"/>
          <w:szCs w:val="28"/>
        </w:rPr>
        <w:t>never</w:t>
      </w:r>
      <w:r>
        <w:rPr>
          <w:rFonts w:ascii="Verdana" w:eastAsia="Verdana" w:hAnsi="Verdana" w:cs="Verdana"/>
          <w:iCs/>
          <w:color w:val="000000" w:themeColor="text1"/>
          <w:sz w:val="24"/>
          <w:szCs w:val="28"/>
        </w:rPr>
        <w:t xml:space="preserve"> want their information to be accessible in this way, even in an emergency, then they can opt-out completely by requesting that the GP surgery sets their “data sharing” flag</w:t>
      </w:r>
      <w:r w:rsidR="008F2466">
        <w:rPr>
          <w:rFonts w:ascii="Verdana" w:eastAsia="Verdana" w:hAnsi="Verdana" w:cs="Verdana"/>
          <w:iCs/>
          <w:color w:val="000000" w:themeColor="text1"/>
          <w:sz w:val="24"/>
          <w:szCs w:val="28"/>
        </w:rPr>
        <w:t xml:space="preserve"> within their GP record</w:t>
      </w:r>
      <w:r>
        <w:rPr>
          <w:rFonts w:ascii="Verdana" w:eastAsia="Verdana" w:hAnsi="Verdana" w:cs="Verdana"/>
          <w:iCs/>
          <w:color w:val="000000" w:themeColor="text1"/>
          <w:sz w:val="24"/>
          <w:szCs w:val="28"/>
        </w:rPr>
        <w:t xml:space="preserve"> </w:t>
      </w:r>
      <w:r w:rsidR="00B02A37">
        <w:rPr>
          <w:rFonts w:ascii="Verdana" w:eastAsia="Verdana" w:hAnsi="Verdana" w:cs="Verdana"/>
          <w:iCs/>
          <w:color w:val="000000" w:themeColor="text1"/>
          <w:sz w:val="24"/>
          <w:szCs w:val="28"/>
        </w:rPr>
        <w:t xml:space="preserve">(EMIS Web) </w:t>
      </w:r>
      <w:r>
        <w:rPr>
          <w:rFonts w:ascii="Verdana" w:eastAsia="Verdana" w:hAnsi="Verdana" w:cs="Verdana"/>
          <w:iCs/>
          <w:color w:val="000000" w:themeColor="text1"/>
          <w:sz w:val="24"/>
          <w:szCs w:val="28"/>
        </w:rPr>
        <w:t xml:space="preserve">to </w:t>
      </w:r>
      <w:r w:rsidR="00B02A37">
        <w:rPr>
          <w:rFonts w:ascii="Verdana" w:eastAsia="Verdana" w:hAnsi="Verdana" w:cs="Verdana"/>
          <w:iCs/>
          <w:color w:val="000000" w:themeColor="text1"/>
          <w:sz w:val="24"/>
          <w:szCs w:val="28"/>
        </w:rPr>
        <w:t>“</w:t>
      </w:r>
      <w:r>
        <w:rPr>
          <w:rFonts w:ascii="Verdana" w:eastAsia="Verdana" w:hAnsi="Verdana" w:cs="Verdana"/>
          <w:iCs/>
          <w:color w:val="000000" w:themeColor="text1"/>
          <w:sz w:val="24"/>
          <w:szCs w:val="28"/>
        </w:rPr>
        <w:t>do not share</w:t>
      </w:r>
      <w:r w:rsidR="00B02A37">
        <w:rPr>
          <w:rFonts w:ascii="Verdana" w:eastAsia="Verdana" w:hAnsi="Verdana" w:cs="Verdana"/>
          <w:iCs/>
          <w:color w:val="000000" w:themeColor="text1"/>
          <w:sz w:val="24"/>
          <w:szCs w:val="28"/>
        </w:rPr>
        <w:t>”</w:t>
      </w:r>
    </w:p>
    <w:p w14:paraId="481C8D08" w14:textId="77777777" w:rsidR="00AA7B86" w:rsidRPr="00B63D99" w:rsidRDefault="00AA7B86" w:rsidP="00AA7B86">
      <w:pPr>
        <w:contextualSpacing/>
        <w:rPr>
          <w:rFonts w:ascii="Verdana" w:eastAsia="Verdana" w:hAnsi="Verdana" w:cs="Verdana"/>
          <w:b/>
          <w:color w:val="7030A0"/>
          <w:sz w:val="24"/>
          <w:szCs w:val="24"/>
        </w:rPr>
      </w:pPr>
    </w:p>
    <w:p w14:paraId="51D19004" w14:textId="77777777" w:rsidR="00A801CD" w:rsidRPr="00B63D99" w:rsidRDefault="008F6709" w:rsidP="00B63D99">
      <w:pPr>
        <w:numPr>
          <w:ilvl w:val="0"/>
          <w:numId w:val="4"/>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Purposes</w:t>
      </w:r>
    </w:p>
    <w:p w14:paraId="1EC0567E" w14:textId="57244844" w:rsidR="00AA7B86" w:rsidRDefault="00AA7B86" w:rsidP="00AA7B86">
      <w:pPr>
        <w:autoSpaceDE w:val="0"/>
        <w:autoSpaceDN w:val="0"/>
        <w:adjustRightInd w:val="0"/>
        <w:spacing w:after="0" w:line="240" w:lineRule="auto"/>
        <w:rPr>
          <w:rFonts w:ascii="Verdana" w:eastAsia="Verdana" w:hAnsi="Verdana" w:cs="Verdana"/>
          <w:i/>
          <w:color w:val="C00000"/>
          <w:szCs w:val="24"/>
        </w:rPr>
      </w:pPr>
      <w:r w:rsidRPr="00AA7B86">
        <w:rPr>
          <w:rFonts w:ascii="Verdana" w:eastAsia="Verdana" w:hAnsi="Verdana" w:cs="Verdana"/>
          <w:i/>
          <w:color w:val="C00000"/>
          <w:szCs w:val="24"/>
        </w:rPr>
        <w:t xml:space="preserve">What do you want to achieve? What is the intended effect on individuals? What are the benefits of the processing for you, and more broadly? </w:t>
      </w:r>
      <w:r w:rsidR="0015543E">
        <w:rPr>
          <w:rFonts w:ascii="Verdana" w:eastAsia="Verdana" w:hAnsi="Verdana" w:cs="Verdana"/>
          <w:i/>
          <w:color w:val="C00000"/>
          <w:szCs w:val="24"/>
        </w:rPr>
        <w:t>What will this processing allow us to do that we cannot do now?</w:t>
      </w:r>
    </w:p>
    <w:p w14:paraId="25F53385" w14:textId="4AC62E7D" w:rsidR="005B1752" w:rsidRDefault="005B1752" w:rsidP="00AA7B86">
      <w:pPr>
        <w:autoSpaceDE w:val="0"/>
        <w:autoSpaceDN w:val="0"/>
        <w:adjustRightInd w:val="0"/>
        <w:spacing w:after="0" w:line="240" w:lineRule="auto"/>
        <w:rPr>
          <w:rFonts w:ascii="Verdana" w:eastAsia="Verdana" w:hAnsi="Verdana" w:cs="Verdana"/>
          <w:i/>
          <w:color w:val="C00000"/>
          <w:szCs w:val="24"/>
        </w:rPr>
      </w:pPr>
    </w:p>
    <w:p w14:paraId="6B392998" w14:textId="77777777" w:rsidR="00F728CC" w:rsidRDefault="005B1752" w:rsidP="00AA7B86">
      <w:pPr>
        <w:autoSpaceDE w:val="0"/>
        <w:autoSpaceDN w:val="0"/>
        <w:adjustRightInd w:val="0"/>
        <w:spacing w:after="0" w:line="240" w:lineRule="auto"/>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The sole purpose for GP Connect is to enable information to be available to clinicians working in SCAS NHS 111 (and subsequently, the NHUC GP out-of-hours service</w:t>
      </w:r>
      <w:r w:rsidR="00F728CC">
        <w:rPr>
          <w:rFonts w:ascii="Verdana" w:eastAsia="Verdana" w:hAnsi="Verdana" w:cs="Verdana"/>
          <w:iCs/>
          <w:color w:val="000000" w:themeColor="text1"/>
          <w:sz w:val="24"/>
          <w:szCs w:val="28"/>
        </w:rPr>
        <w:t xml:space="preserve"> and SECAMB</w:t>
      </w:r>
      <w:r>
        <w:rPr>
          <w:rFonts w:ascii="Verdana" w:eastAsia="Verdana" w:hAnsi="Verdana" w:cs="Verdana"/>
          <w:iCs/>
          <w:color w:val="000000" w:themeColor="text1"/>
          <w:sz w:val="24"/>
          <w:szCs w:val="28"/>
        </w:rPr>
        <w:t xml:space="preserve">) when a patient rings up for advice. As such, this is </w:t>
      </w:r>
      <w:r w:rsidR="00F728CC">
        <w:rPr>
          <w:rFonts w:ascii="Verdana" w:eastAsia="Verdana" w:hAnsi="Verdana" w:cs="Verdana"/>
          <w:iCs/>
          <w:color w:val="000000" w:themeColor="text1"/>
          <w:sz w:val="24"/>
          <w:szCs w:val="28"/>
        </w:rPr>
        <w:t xml:space="preserve">a </w:t>
      </w:r>
      <w:r>
        <w:rPr>
          <w:rFonts w:ascii="Verdana" w:eastAsia="Verdana" w:hAnsi="Verdana" w:cs="Verdana"/>
          <w:i/>
          <w:color w:val="000000" w:themeColor="text1"/>
          <w:sz w:val="24"/>
          <w:szCs w:val="28"/>
        </w:rPr>
        <w:t>direct medical care</w:t>
      </w:r>
      <w:r>
        <w:rPr>
          <w:rFonts w:ascii="Verdana" w:eastAsia="Verdana" w:hAnsi="Verdana" w:cs="Verdana"/>
          <w:iCs/>
          <w:color w:val="000000" w:themeColor="text1"/>
          <w:sz w:val="24"/>
          <w:szCs w:val="28"/>
        </w:rPr>
        <w:t xml:space="preserve"> purpose only.</w:t>
      </w:r>
    </w:p>
    <w:p w14:paraId="2FF23B97" w14:textId="0AFD980B" w:rsidR="005B1752" w:rsidRDefault="00F728CC" w:rsidP="00AA7B86">
      <w:pPr>
        <w:autoSpaceDE w:val="0"/>
        <w:autoSpaceDN w:val="0"/>
        <w:adjustRightInd w:val="0"/>
        <w:spacing w:after="0" w:line="240" w:lineRule="auto"/>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br/>
      </w:r>
      <w:r w:rsidR="005B1752">
        <w:rPr>
          <w:rFonts w:ascii="Verdana" w:eastAsia="Verdana" w:hAnsi="Verdana" w:cs="Verdana"/>
          <w:iCs/>
          <w:color w:val="000000" w:themeColor="text1"/>
          <w:sz w:val="24"/>
          <w:szCs w:val="28"/>
        </w:rPr>
        <w:t>There are no secondary uses of the information available to consuming organisations via GP Connect.</w:t>
      </w:r>
    </w:p>
    <w:p w14:paraId="330397FB" w14:textId="2BEA3DCB" w:rsidR="00BB127E" w:rsidRDefault="00BB127E" w:rsidP="00AA7B86">
      <w:pPr>
        <w:autoSpaceDE w:val="0"/>
        <w:autoSpaceDN w:val="0"/>
        <w:adjustRightInd w:val="0"/>
        <w:spacing w:after="0" w:line="240" w:lineRule="auto"/>
        <w:rPr>
          <w:rFonts w:ascii="Verdana" w:eastAsia="Verdana" w:hAnsi="Verdana" w:cs="Verdana"/>
          <w:iCs/>
          <w:color w:val="000000" w:themeColor="text1"/>
          <w:sz w:val="24"/>
          <w:szCs w:val="28"/>
        </w:rPr>
      </w:pPr>
    </w:p>
    <w:p w14:paraId="545164C5" w14:textId="2CC43E23" w:rsidR="00BB127E" w:rsidRPr="00F728CC" w:rsidRDefault="00BB127E" w:rsidP="00AA7B86">
      <w:pPr>
        <w:autoSpaceDE w:val="0"/>
        <w:autoSpaceDN w:val="0"/>
        <w:adjustRightInd w:val="0"/>
        <w:spacing w:after="0" w:line="240" w:lineRule="auto"/>
        <w:rPr>
          <w:rFonts w:ascii="Verdana" w:eastAsia="Verdana" w:hAnsi="Verdana" w:cs="Verdana"/>
          <w:iCs/>
          <w:color w:val="000000" w:themeColor="text1"/>
          <w:szCs w:val="24"/>
        </w:rPr>
      </w:pPr>
      <w:r w:rsidRPr="00F728CC">
        <w:rPr>
          <w:rFonts w:ascii="Verdana" w:eastAsia="Verdana" w:hAnsi="Verdana" w:cs="Verdana"/>
          <w:i/>
          <w:color w:val="000000" w:themeColor="text1"/>
          <w:szCs w:val="24"/>
        </w:rPr>
        <w:t>“GP Connect APIs can only be used legally for direct patient care, not for planning or research.”</w:t>
      </w:r>
      <w:r w:rsidRPr="00F728CC">
        <w:rPr>
          <w:rFonts w:ascii="Verdana" w:eastAsia="Verdana" w:hAnsi="Verdana" w:cs="Verdana"/>
          <w:i/>
          <w:color w:val="000000" w:themeColor="text1"/>
          <w:szCs w:val="24"/>
        </w:rPr>
        <w:br/>
      </w:r>
      <w:r w:rsidRPr="00F728CC">
        <w:rPr>
          <w:rFonts w:ascii="Verdana" w:eastAsia="Verdana" w:hAnsi="Verdana" w:cs="Verdana"/>
          <w:iCs/>
          <w:color w:val="000000" w:themeColor="text1"/>
          <w:szCs w:val="24"/>
        </w:rPr>
        <w:t>NHS Digital</w:t>
      </w:r>
    </w:p>
    <w:p w14:paraId="3BC1937F" w14:textId="0C445185" w:rsidR="005B1752" w:rsidRDefault="005B1752" w:rsidP="00AA7B86">
      <w:pPr>
        <w:autoSpaceDE w:val="0"/>
        <w:autoSpaceDN w:val="0"/>
        <w:adjustRightInd w:val="0"/>
        <w:spacing w:after="0" w:line="240" w:lineRule="auto"/>
        <w:rPr>
          <w:rFonts w:ascii="Verdana" w:eastAsia="Verdana" w:hAnsi="Verdana" w:cs="Verdana"/>
          <w:iCs/>
          <w:color w:val="000000" w:themeColor="text1"/>
          <w:sz w:val="24"/>
          <w:szCs w:val="28"/>
        </w:rPr>
      </w:pPr>
    </w:p>
    <w:p w14:paraId="4F953032" w14:textId="6156A6E2" w:rsidR="0086087D" w:rsidRDefault="005B1752" w:rsidP="0086087D">
      <w:pPr>
        <w:autoSpaceDE w:val="0"/>
        <w:autoSpaceDN w:val="0"/>
        <w:adjustRightInd w:val="0"/>
        <w:spacing w:after="0" w:line="240" w:lineRule="auto"/>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When appropriate, addition clinical information available to the emergency services, and organisations such as NHUC dealing with patients when the surgery is closed, may allow them to better triage and manage the clinical enquiry. Whilst information is already available to the consuming organisations, as will be made clear later on such information is unreliable and temperamental, limited in scope, not “in real time”,</w:t>
      </w:r>
      <w:r w:rsidR="00F728CC">
        <w:rPr>
          <w:rFonts w:ascii="Verdana" w:eastAsia="Verdana" w:hAnsi="Verdana" w:cs="Verdana"/>
          <w:iCs/>
          <w:color w:val="000000" w:themeColor="text1"/>
          <w:sz w:val="24"/>
          <w:szCs w:val="28"/>
        </w:rPr>
        <w:t xml:space="preserve"> </w:t>
      </w:r>
      <w:r>
        <w:rPr>
          <w:rFonts w:ascii="Verdana" w:eastAsia="Verdana" w:hAnsi="Verdana" w:cs="Verdana"/>
          <w:iCs/>
          <w:color w:val="000000" w:themeColor="text1"/>
          <w:sz w:val="24"/>
          <w:szCs w:val="28"/>
        </w:rPr>
        <w:t>generally held in low regard</w:t>
      </w:r>
      <w:r w:rsidR="00F728CC">
        <w:rPr>
          <w:rFonts w:ascii="Verdana" w:eastAsia="Verdana" w:hAnsi="Verdana" w:cs="Verdana"/>
          <w:iCs/>
          <w:color w:val="000000" w:themeColor="text1"/>
          <w:sz w:val="24"/>
          <w:szCs w:val="28"/>
        </w:rPr>
        <w:t>, and may not be available via those routes in the near future.</w:t>
      </w:r>
    </w:p>
    <w:p w14:paraId="299779B0" w14:textId="5E9F2C5A" w:rsidR="0086087D" w:rsidRDefault="0086087D" w:rsidP="00BC5E32">
      <w:pPr>
        <w:autoSpaceDE w:val="0"/>
        <w:autoSpaceDN w:val="0"/>
        <w:adjustRightInd w:val="0"/>
        <w:spacing w:after="0" w:line="240" w:lineRule="auto"/>
        <w:rPr>
          <w:rFonts w:ascii="Verdana" w:eastAsia="Verdana" w:hAnsi="Verdana" w:cs="Verdana"/>
          <w:iCs/>
          <w:color w:val="000000" w:themeColor="text1"/>
        </w:rPr>
      </w:pPr>
      <w:r>
        <w:rPr>
          <w:rFonts w:ascii="Verdana" w:eastAsia="Verdana" w:hAnsi="Verdana" w:cs="Verdana"/>
          <w:iCs/>
          <w:color w:val="000000" w:themeColor="text1"/>
        </w:rPr>
        <w:br/>
      </w:r>
      <w:r>
        <w:rPr>
          <w:rFonts w:ascii="Verdana" w:eastAsia="Verdana" w:hAnsi="Verdana" w:cs="Verdana"/>
          <w:iCs/>
          <w:color w:val="000000" w:themeColor="text1"/>
        </w:rPr>
        <w:br w:type="page"/>
      </w:r>
    </w:p>
    <w:p w14:paraId="54DF52BE" w14:textId="33242F01" w:rsidR="005B1752" w:rsidRPr="00BB127E" w:rsidRDefault="0086087D" w:rsidP="0086087D">
      <w:pPr>
        <w:autoSpaceDE w:val="0"/>
        <w:autoSpaceDN w:val="0"/>
        <w:adjustRightInd w:val="0"/>
        <w:spacing w:after="0" w:line="240" w:lineRule="auto"/>
        <w:rPr>
          <w:rFonts w:ascii="Verdana" w:eastAsia="Verdana" w:hAnsi="Verdana" w:cs="Verdana"/>
          <w:iCs/>
          <w:color w:val="000000" w:themeColor="text1"/>
          <w:sz w:val="24"/>
          <w:szCs w:val="24"/>
        </w:rPr>
      </w:pPr>
      <w:r w:rsidRPr="00BB127E">
        <w:rPr>
          <w:rFonts w:ascii="Verdana" w:eastAsia="Verdana" w:hAnsi="Verdana" w:cs="Verdana"/>
          <w:iCs/>
          <w:color w:val="000000" w:themeColor="text1"/>
          <w:sz w:val="24"/>
          <w:szCs w:val="24"/>
        </w:rPr>
        <w:lastRenderedPageBreak/>
        <w:t>Access to GP Connect is now built-in to Adastra, as used by both SCAS NHS 111 and NHUC:</w:t>
      </w:r>
    </w:p>
    <w:p w14:paraId="0E2BF995" w14:textId="48126FCB" w:rsidR="0086087D" w:rsidRDefault="0086087D" w:rsidP="0086087D">
      <w:pPr>
        <w:autoSpaceDE w:val="0"/>
        <w:autoSpaceDN w:val="0"/>
        <w:adjustRightInd w:val="0"/>
        <w:spacing w:after="0" w:line="240" w:lineRule="auto"/>
        <w:rPr>
          <w:rFonts w:ascii="Verdana" w:eastAsia="Verdana" w:hAnsi="Verdana" w:cs="Verdana"/>
          <w:iCs/>
          <w:color w:val="000000" w:themeColor="text1"/>
        </w:rPr>
      </w:pPr>
    </w:p>
    <w:p w14:paraId="06578E19" w14:textId="2308DE17" w:rsidR="0086087D" w:rsidRPr="0086087D" w:rsidRDefault="0086087D" w:rsidP="0086087D">
      <w:pPr>
        <w:autoSpaceDE w:val="0"/>
        <w:autoSpaceDN w:val="0"/>
        <w:adjustRightInd w:val="0"/>
        <w:spacing w:after="0" w:line="240" w:lineRule="auto"/>
        <w:rPr>
          <w:rFonts w:ascii="Verdana" w:eastAsia="Verdana" w:hAnsi="Verdana" w:cs="Verdana"/>
          <w:iCs/>
          <w:color w:val="000000" w:themeColor="text1"/>
        </w:rPr>
      </w:pPr>
      <w:r>
        <w:rPr>
          <w:rFonts w:ascii="Verdana" w:eastAsia="Verdana" w:hAnsi="Verdana" w:cs="Verdana"/>
          <w:i/>
          <w:color w:val="000000" w:themeColor="text1"/>
        </w:rPr>
        <w:t>“</w:t>
      </w:r>
      <w:r w:rsidRPr="0086087D">
        <w:rPr>
          <w:rFonts w:ascii="Verdana" w:eastAsia="Verdana" w:hAnsi="Verdana" w:cs="Verdana"/>
          <w:i/>
          <w:color w:val="000000" w:themeColor="text1"/>
        </w:rPr>
        <w:t>GP Connect Access Record: HTML is now integrated with the Adastra clinical patient management system. This means 111 and Integrated Urgent Care (IUC) service providers will be able to view a patient’s up-to-date record held by their own GP and given access to a range of important information about a patient including encounters, allergies, medications, referrals and more.</w:t>
      </w:r>
      <w:r>
        <w:rPr>
          <w:rFonts w:ascii="Verdana" w:eastAsia="Verdana" w:hAnsi="Verdana" w:cs="Verdana"/>
          <w:i/>
          <w:color w:val="000000" w:themeColor="text1"/>
        </w:rPr>
        <w:t>”</w:t>
      </w:r>
      <w:r>
        <w:rPr>
          <w:rFonts w:ascii="Verdana" w:eastAsia="Verdana" w:hAnsi="Verdana" w:cs="Verdana"/>
          <w:i/>
          <w:color w:val="000000" w:themeColor="text1"/>
        </w:rPr>
        <w:br/>
      </w:r>
      <w:hyperlink r:id="rId8" w:anchor="consumer-supplier-progress" w:history="1">
        <w:r w:rsidRPr="0086087D">
          <w:rPr>
            <w:rStyle w:val="Hyperlink"/>
            <w:rFonts w:ascii="Verdana" w:eastAsia="Verdana" w:hAnsi="Verdana" w:cs="Verdana"/>
            <w:iCs/>
          </w:rPr>
          <w:t>NHS Digital</w:t>
        </w:r>
      </w:hyperlink>
      <w:r>
        <w:rPr>
          <w:rFonts w:ascii="Verdana" w:eastAsia="Verdana" w:hAnsi="Verdana" w:cs="Verdana"/>
          <w:iCs/>
          <w:color w:val="000000" w:themeColor="text1"/>
        </w:rPr>
        <w:br/>
      </w:r>
    </w:p>
    <w:p w14:paraId="5C0009CB" w14:textId="77777777" w:rsidR="008E3402" w:rsidRDefault="008E3402" w:rsidP="008E3402">
      <w:pPr>
        <w:pStyle w:val="Heading3"/>
        <w:rPr>
          <w:rFonts w:eastAsia="Verdana" w:cs="Verdana"/>
          <w:color w:val="C00000"/>
        </w:rPr>
      </w:pPr>
      <w:bookmarkStart w:id="9" w:name="bds"/>
      <w:bookmarkEnd w:id="9"/>
      <w:r>
        <w:t>How does this directly benefit data subjects?</w:t>
      </w:r>
    </w:p>
    <w:p w14:paraId="2DD025F7" w14:textId="17BE33AB" w:rsidR="005B1752" w:rsidRPr="005B1752" w:rsidRDefault="008E3402" w:rsidP="008E3402">
      <w:pPr>
        <w:rPr>
          <w:rFonts w:ascii="Verdana" w:eastAsia="Verdana" w:hAnsi="Verdana" w:cs="Verdana"/>
          <w:bCs/>
          <w:iCs/>
          <w:color w:val="000000" w:themeColor="text1"/>
          <w:sz w:val="24"/>
          <w:szCs w:val="24"/>
        </w:rPr>
      </w:pPr>
      <w:r w:rsidRPr="007D23E4">
        <w:rPr>
          <w:rFonts w:ascii="Verdana" w:eastAsia="Verdana" w:hAnsi="Verdana" w:cs="Verdana"/>
          <w:i/>
          <w:color w:val="C00000"/>
          <w:szCs w:val="24"/>
        </w:rPr>
        <w:t>What</w:t>
      </w:r>
      <w:r>
        <w:rPr>
          <w:rFonts w:ascii="Verdana" w:eastAsia="Verdana" w:hAnsi="Verdana" w:cs="Verdana"/>
          <w:i/>
          <w:color w:val="C00000"/>
          <w:szCs w:val="24"/>
        </w:rPr>
        <w:t xml:space="preserve"> is the intended outcome for individuals?</w:t>
      </w:r>
      <w:r>
        <w:rPr>
          <w:rFonts w:ascii="Verdana" w:eastAsia="Verdana" w:hAnsi="Verdana" w:cs="Verdana"/>
          <w:i/>
          <w:color w:val="C00000"/>
          <w:szCs w:val="24"/>
        </w:rPr>
        <w:br/>
      </w:r>
      <w:r w:rsidR="005B1752">
        <w:rPr>
          <w:rFonts w:ascii="Verdana" w:eastAsia="Verdana" w:hAnsi="Verdana" w:cs="Verdana"/>
          <w:bCs/>
          <w:iCs/>
          <w:color w:val="000000" w:themeColor="text1"/>
          <w:sz w:val="24"/>
          <w:szCs w:val="24"/>
        </w:rPr>
        <w:br/>
        <w:t>Better, safer, triage and medical management by organisations out with the GP surgery.</w:t>
      </w:r>
    </w:p>
    <w:p w14:paraId="63C4C01F" w14:textId="362DDDD9" w:rsidR="008E3402" w:rsidRDefault="008E3402" w:rsidP="008E3402">
      <w:pPr>
        <w:pStyle w:val="Heading3"/>
        <w:rPr>
          <w:color w:val="C00000"/>
        </w:rPr>
      </w:pPr>
      <w:bookmarkStart w:id="10" w:name="dboo"/>
      <w:bookmarkEnd w:id="10"/>
      <w:r>
        <w:t>How does this directly benefit our organisation?</w:t>
      </w:r>
    </w:p>
    <w:p w14:paraId="39C52A99" w14:textId="7E81C839" w:rsidR="008E3402" w:rsidRDefault="008E3402" w:rsidP="008E3402">
      <w:pPr>
        <w:autoSpaceDE w:val="0"/>
        <w:autoSpaceDN w:val="0"/>
        <w:adjustRightInd w:val="0"/>
        <w:spacing w:after="0" w:line="240" w:lineRule="auto"/>
        <w:rPr>
          <w:rFonts w:ascii="Verdana" w:hAnsi="Verdana" w:cs="Arial"/>
          <w:color w:val="202124"/>
          <w:spacing w:val="2"/>
          <w:shd w:val="clear" w:color="auto" w:fill="FFFFFF"/>
        </w:rPr>
      </w:pPr>
      <w:r w:rsidRPr="007D23E4">
        <w:rPr>
          <w:rFonts w:ascii="Verdana" w:hAnsi="Verdana"/>
          <w:i/>
          <w:color w:val="C00000"/>
        </w:rPr>
        <w:t>Does this give us a “competitive advantage”?</w:t>
      </w:r>
      <w:r>
        <w:rPr>
          <w:rFonts w:ascii="Verdana" w:hAnsi="Verdana"/>
          <w:color w:val="8064A2" w:themeColor="accent4"/>
        </w:rPr>
        <w:br/>
      </w:r>
      <w:r>
        <w:rPr>
          <w:rFonts w:ascii="Verdana" w:eastAsia="Verdana" w:hAnsi="Verdana" w:cs="Verdana"/>
          <w:b/>
          <w:i/>
          <w:color w:val="7030A0"/>
          <w:sz w:val="24"/>
          <w:szCs w:val="24"/>
        </w:rPr>
        <w:br/>
      </w:r>
      <w:r w:rsidR="00FD2F51" w:rsidRPr="00BC5E32">
        <w:rPr>
          <w:rFonts w:ascii="Verdana" w:hAnsi="Verdana" w:cs="Arial"/>
          <w:i/>
          <w:iCs/>
          <w:color w:val="202124"/>
          <w:spacing w:val="2"/>
          <w:shd w:val="clear" w:color="auto" w:fill="FFFFFF"/>
        </w:rPr>
        <w:t>"If you just treat privacy as a function of regulatory compliance, you’ll do the bare minimum. Businesses need to think of privacy as a competitive</w:t>
      </w:r>
      <w:r w:rsidR="00BC5E32">
        <w:rPr>
          <w:rFonts w:ascii="Verdana" w:hAnsi="Verdana" w:cs="Arial"/>
          <w:i/>
          <w:iCs/>
          <w:color w:val="202124"/>
          <w:spacing w:val="2"/>
          <w:shd w:val="clear" w:color="auto" w:fill="FFFFFF"/>
        </w:rPr>
        <w:t xml:space="preserve"> </w:t>
      </w:r>
      <w:r w:rsidR="00FD2F51" w:rsidRPr="00BC5E32">
        <w:rPr>
          <w:rFonts w:ascii="Verdana" w:hAnsi="Verdana" w:cs="Arial"/>
          <w:i/>
          <w:iCs/>
          <w:color w:val="202124"/>
          <w:spacing w:val="2"/>
          <w:shd w:val="clear" w:color="auto" w:fill="FFFFFF"/>
        </w:rPr>
        <w:t>advantage.”</w:t>
      </w:r>
      <w:r w:rsidR="00FD2F51" w:rsidRPr="009C56FB">
        <w:rPr>
          <w:rFonts w:ascii="Verdana" w:hAnsi="Verdana" w:cs="Arial"/>
          <w:color w:val="202124"/>
          <w:spacing w:val="2"/>
          <w:sz w:val="24"/>
          <w:szCs w:val="24"/>
        </w:rPr>
        <w:br/>
      </w:r>
      <w:r w:rsidR="00FD2F51" w:rsidRPr="009C56FB">
        <w:rPr>
          <w:rFonts w:ascii="Verdana" w:hAnsi="Verdana" w:cs="Arial"/>
          <w:color w:val="202124"/>
          <w:spacing w:val="2"/>
          <w:shd w:val="clear" w:color="auto" w:fill="FFFFFF"/>
        </w:rPr>
        <w:t>Anna Cavoukian, Global Privacy and Security by Design Centre</w:t>
      </w:r>
    </w:p>
    <w:p w14:paraId="4978220D" w14:textId="20BF1E2C" w:rsidR="005B1752" w:rsidRDefault="005B1752" w:rsidP="008E3402">
      <w:pPr>
        <w:autoSpaceDE w:val="0"/>
        <w:autoSpaceDN w:val="0"/>
        <w:adjustRightInd w:val="0"/>
        <w:spacing w:after="0" w:line="240" w:lineRule="auto"/>
        <w:rPr>
          <w:rFonts w:ascii="Verdana" w:hAnsi="Verdana" w:cs="Arial"/>
          <w:color w:val="202124"/>
          <w:spacing w:val="2"/>
          <w:shd w:val="clear" w:color="auto" w:fill="FFFFFF"/>
        </w:rPr>
      </w:pPr>
    </w:p>
    <w:p w14:paraId="5EF54278" w14:textId="7BAC5907" w:rsidR="005B1752" w:rsidRPr="005B1752" w:rsidRDefault="005B1752" w:rsidP="008E3402">
      <w:pPr>
        <w:autoSpaceDE w:val="0"/>
        <w:autoSpaceDN w:val="0"/>
        <w:adjustRightInd w:val="0"/>
        <w:spacing w:after="0" w:line="240" w:lineRule="auto"/>
        <w:rPr>
          <w:rFonts w:ascii="Verdana" w:hAnsi="Verdana" w:cs="Arial"/>
          <w:color w:val="000000" w:themeColor="text1"/>
          <w:spacing w:val="2"/>
          <w:sz w:val="24"/>
          <w:szCs w:val="24"/>
          <w:shd w:val="clear" w:color="auto" w:fill="FFFFFF"/>
        </w:rPr>
      </w:pPr>
      <w:r w:rsidRPr="005B1752">
        <w:rPr>
          <w:rFonts w:ascii="Verdana" w:hAnsi="Verdana" w:cs="Arial"/>
          <w:color w:val="000000" w:themeColor="text1"/>
          <w:spacing w:val="2"/>
          <w:sz w:val="24"/>
          <w:szCs w:val="24"/>
          <w:shd w:val="clear" w:color="auto" w:fill="FFFFFF"/>
        </w:rPr>
        <w:t>The expectation is that better, safer, and more appropriate management of our patients out of hours will result in better outcomes for patients, less admissions to hospital unnecessarily, and the potential for patients to be dealt with “completely”, so resulting in less need for such patients to attend their GP surgery the next day.</w:t>
      </w:r>
    </w:p>
    <w:p w14:paraId="1DE05D41" w14:textId="436635E5" w:rsidR="005B1752" w:rsidRPr="005B1752" w:rsidRDefault="005B1752" w:rsidP="008E3402">
      <w:pPr>
        <w:autoSpaceDE w:val="0"/>
        <w:autoSpaceDN w:val="0"/>
        <w:adjustRightInd w:val="0"/>
        <w:spacing w:after="0" w:line="240" w:lineRule="auto"/>
        <w:rPr>
          <w:rFonts w:ascii="Verdana" w:hAnsi="Verdana" w:cs="Arial"/>
          <w:color w:val="000000" w:themeColor="text1"/>
          <w:spacing w:val="2"/>
          <w:sz w:val="24"/>
          <w:szCs w:val="24"/>
          <w:shd w:val="clear" w:color="auto" w:fill="FFFFFF"/>
        </w:rPr>
      </w:pPr>
    </w:p>
    <w:p w14:paraId="5BA08ABA" w14:textId="53EB317C" w:rsidR="002C5243" w:rsidRDefault="005B1752" w:rsidP="008E3402">
      <w:pPr>
        <w:autoSpaceDE w:val="0"/>
        <w:autoSpaceDN w:val="0"/>
        <w:adjustRightInd w:val="0"/>
        <w:spacing w:after="0" w:line="240" w:lineRule="auto"/>
        <w:rPr>
          <w:rFonts w:ascii="Verdana" w:hAnsi="Verdana" w:cs="Arial"/>
          <w:color w:val="000000" w:themeColor="text1"/>
          <w:spacing w:val="2"/>
          <w:sz w:val="24"/>
          <w:szCs w:val="24"/>
          <w:shd w:val="clear" w:color="auto" w:fill="FFFFFF"/>
        </w:rPr>
      </w:pPr>
      <w:r w:rsidRPr="005B1752">
        <w:rPr>
          <w:rFonts w:ascii="Verdana" w:hAnsi="Verdana" w:cs="Arial"/>
          <w:color w:val="000000" w:themeColor="text1"/>
          <w:spacing w:val="2"/>
          <w:sz w:val="24"/>
          <w:szCs w:val="24"/>
          <w:shd w:val="clear" w:color="auto" w:fill="FFFFFF"/>
        </w:rPr>
        <w:t>Promoting access to the GP record</w:t>
      </w:r>
      <w:r w:rsidR="002C5243">
        <w:rPr>
          <w:rFonts w:ascii="Verdana" w:hAnsi="Verdana" w:cs="Arial"/>
          <w:color w:val="000000" w:themeColor="text1"/>
          <w:spacing w:val="2"/>
          <w:sz w:val="24"/>
          <w:szCs w:val="24"/>
          <w:shd w:val="clear" w:color="auto" w:fill="FFFFFF"/>
        </w:rPr>
        <w:t>s:</w:t>
      </w:r>
      <w:r w:rsidR="00BC5E32">
        <w:rPr>
          <w:rFonts w:ascii="Verdana" w:hAnsi="Verdana" w:cs="Arial"/>
          <w:color w:val="000000" w:themeColor="text1"/>
          <w:spacing w:val="2"/>
          <w:sz w:val="24"/>
          <w:szCs w:val="24"/>
          <w:shd w:val="clear" w:color="auto" w:fill="FFFFFF"/>
        </w:rPr>
        <w:br/>
      </w:r>
    </w:p>
    <w:p w14:paraId="5A84DFEB" w14:textId="77777777" w:rsidR="002C5243" w:rsidRPr="002C5243" w:rsidRDefault="005B1752" w:rsidP="002C5243">
      <w:pPr>
        <w:pStyle w:val="ListParagraph"/>
        <w:numPr>
          <w:ilvl w:val="0"/>
          <w:numId w:val="19"/>
        </w:numPr>
        <w:autoSpaceDE w:val="0"/>
        <w:autoSpaceDN w:val="0"/>
        <w:adjustRightInd w:val="0"/>
        <w:spacing w:after="0" w:line="240" w:lineRule="auto"/>
        <w:rPr>
          <w:rFonts w:ascii="Verdana" w:eastAsia="Verdana" w:hAnsi="Verdana" w:cs="Verdana"/>
          <w:color w:val="000000" w:themeColor="text1"/>
          <w:sz w:val="24"/>
          <w:szCs w:val="28"/>
        </w:rPr>
      </w:pPr>
      <w:r w:rsidRPr="002C5243">
        <w:rPr>
          <w:rFonts w:ascii="Verdana" w:hAnsi="Verdana" w:cs="Arial"/>
          <w:color w:val="000000" w:themeColor="text1"/>
          <w:spacing w:val="2"/>
          <w:sz w:val="24"/>
          <w:szCs w:val="24"/>
          <w:shd w:val="clear" w:color="auto" w:fill="FFFFFF"/>
        </w:rPr>
        <w:t>in a safe, consensual and transparent way</w:t>
      </w:r>
    </w:p>
    <w:p w14:paraId="1DEEC483" w14:textId="54B32A90" w:rsidR="002C5243" w:rsidRPr="004B24DC" w:rsidRDefault="002C5243" w:rsidP="002C5243">
      <w:pPr>
        <w:pStyle w:val="ListParagraph"/>
        <w:numPr>
          <w:ilvl w:val="0"/>
          <w:numId w:val="19"/>
        </w:numPr>
        <w:autoSpaceDE w:val="0"/>
        <w:autoSpaceDN w:val="0"/>
        <w:adjustRightInd w:val="0"/>
        <w:spacing w:after="0" w:line="240" w:lineRule="auto"/>
        <w:rPr>
          <w:rFonts w:ascii="Verdana" w:eastAsia="Verdana" w:hAnsi="Verdana" w:cs="Verdana"/>
          <w:color w:val="000000" w:themeColor="text1"/>
          <w:sz w:val="24"/>
          <w:szCs w:val="28"/>
        </w:rPr>
      </w:pPr>
      <w:r w:rsidRPr="002C5243">
        <w:rPr>
          <w:rFonts w:ascii="Verdana" w:hAnsi="Verdana" w:cs="Arial"/>
          <w:color w:val="000000" w:themeColor="text1"/>
          <w:spacing w:val="2"/>
          <w:sz w:val="24"/>
          <w:szCs w:val="24"/>
          <w:shd w:val="clear" w:color="auto" w:fill="FFFFFF"/>
        </w:rPr>
        <w:t xml:space="preserve">for direct care purposes </w:t>
      </w:r>
      <w:r w:rsidRPr="002C5243">
        <w:rPr>
          <w:rFonts w:ascii="Verdana" w:hAnsi="Verdana" w:cs="Arial"/>
          <w:i/>
          <w:iCs/>
          <w:color w:val="000000" w:themeColor="text1"/>
          <w:spacing w:val="2"/>
          <w:sz w:val="24"/>
          <w:szCs w:val="24"/>
          <w:shd w:val="clear" w:color="auto" w:fill="FFFFFF"/>
        </w:rPr>
        <w:t>only</w:t>
      </w:r>
    </w:p>
    <w:p w14:paraId="7874B325" w14:textId="19586D76" w:rsidR="004B24DC" w:rsidRPr="002C5243" w:rsidRDefault="004B24DC" w:rsidP="002C5243">
      <w:pPr>
        <w:pStyle w:val="ListParagraph"/>
        <w:numPr>
          <w:ilvl w:val="0"/>
          <w:numId w:val="19"/>
        </w:numPr>
        <w:autoSpaceDE w:val="0"/>
        <w:autoSpaceDN w:val="0"/>
        <w:adjustRightInd w:val="0"/>
        <w:spacing w:after="0" w:line="240" w:lineRule="auto"/>
        <w:rPr>
          <w:rFonts w:ascii="Verdana" w:eastAsia="Verdana" w:hAnsi="Verdana" w:cs="Verdana"/>
          <w:color w:val="000000" w:themeColor="text1"/>
          <w:sz w:val="24"/>
          <w:szCs w:val="28"/>
        </w:rPr>
      </w:pPr>
      <w:r>
        <w:rPr>
          <w:rFonts w:ascii="Verdana" w:hAnsi="Verdana" w:cs="Arial"/>
          <w:color w:val="000000" w:themeColor="text1"/>
          <w:spacing w:val="2"/>
          <w:sz w:val="24"/>
          <w:szCs w:val="24"/>
          <w:shd w:val="clear" w:color="auto" w:fill="FFFFFF"/>
        </w:rPr>
        <w:t>when our patients have been informed of such processing</w:t>
      </w:r>
    </w:p>
    <w:p w14:paraId="4E16353F" w14:textId="77777777" w:rsidR="002C5243" w:rsidRPr="002C5243" w:rsidRDefault="005B1752" w:rsidP="002C5243">
      <w:pPr>
        <w:pStyle w:val="ListParagraph"/>
        <w:numPr>
          <w:ilvl w:val="0"/>
          <w:numId w:val="19"/>
        </w:numPr>
        <w:autoSpaceDE w:val="0"/>
        <w:autoSpaceDN w:val="0"/>
        <w:adjustRightInd w:val="0"/>
        <w:spacing w:after="0" w:line="240" w:lineRule="auto"/>
        <w:rPr>
          <w:rFonts w:ascii="Verdana" w:eastAsia="Verdana" w:hAnsi="Verdana" w:cs="Verdana"/>
          <w:color w:val="000000" w:themeColor="text1"/>
          <w:sz w:val="24"/>
          <w:szCs w:val="28"/>
        </w:rPr>
      </w:pPr>
      <w:r w:rsidRPr="002C5243">
        <w:rPr>
          <w:rFonts w:ascii="Verdana" w:hAnsi="Verdana" w:cs="Arial"/>
          <w:color w:val="000000" w:themeColor="text1"/>
          <w:spacing w:val="2"/>
          <w:sz w:val="24"/>
          <w:szCs w:val="24"/>
          <w:shd w:val="clear" w:color="auto" w:fill="FFFFFF"/>
        </w:rPr>
        <w:t xml:space="preserve">and where the GP surgery maintains </w:t>
      </w:r>
      <w:r w:rsidRPr="002C5243">
        <w:rPr>
          <w:rFonts w:ascii="Verdana" w:hAnsi="Verdana" w:cs="Arial"/>
          <w:i/>
          <w:iCs/>
          <w:color w:val="000000" w:themeColor="text1"/>
          <w:spacing w:val="2"/>
          <w:sz w:val="24"/>
          <w:szCs w:val="24"/>
          <w:shd w:val="clear" w:color="auto" w:fill="FFFFFF"/>
        </w:rPr>
        <w:t>full</w:t>
      </w:r>
      <w:r w:rsidRPr="002C5243">
        <w:rPr>
          <w:rFonts w:ascii="Verdana" w:hAnsi="Verdana" w:cs="Arial"/>
          <w:color w:val="000000" w:themeColor="text1"/>
          <w:spacing w:val="2"/>
          <w:sz w:val="24"/>
          <w:szCs w:val="24"/>
          <w:shd w:val="clear" w:color="auto" w:fill="FFFFFF"/>
        </w:rPr>
        <w:t xml:space="preserve"> control and oversight of the processing</w:t>
      </w:r>
    </w:p>
    <w:p w14:paraId="1FC60A76" w14:textId="77777777" w:rsidR="002C5243" w:rsidRDefault="002C5243" w:rsidP="002C5243">
      <w:pPr>
        <w:autoSpaceDE w:val="0"/>
        <w:autoSpaceDN w:val="0"/>
        <w:adjustRightInd w:val="0"/>
        <w:spacing w:after="0" w:line="240" w:lineRule="auto"/>
        <w:rPr>
          <w:rFonts w:ascii="Verdana" w:hAnsi="Verdana" w:cs="Arial"/>
          <w:color w:val="000000" w:themeColor="text1"/>
          <w:spacing w:val="2"/>
          <w:sz w:val="24"/>
          <w:szCs w:val="24"/>
          <w:shd w:val="clear" w:color="auto" w:fill="FFFFFF"/>
        </w:rPr>
      </w:pPr>
    </w:p>
    <w:p w14:paraId="432E5D45" w14:textId="3BEE83ED" w:rsidR="005B1752" w:rsidRPr="002C5243" w:rsidRDefault="005B1752" w:rsidP="002C5243">
      <w:pPr>
        <w:autoSpaceDE w:val="0"/>
        <w:autoSpaceDN w:val="0"/>
        <w:adjustRightInd w:val="0"/>
        <w:spacing w:after="0" w:line="240" w:lineRule="auto"/>
        <w:rPr>
          <w:rFonts w:ascii="Verdana" w:eastAsia="Verdana" w:hAnsi="Verdana" w:cs="Verdana"/>
          <w:color w:val="000000" w:themeColor="text1"/>
          <w:sz w:val="24"/>
          <w:szCs w:val="28"/>
        </w:rPr>
      </w:pPr>
      <w:r w:rsidRPr="002C5243">
        <w:rPr>
          <w:rFonts w:ascii="Verdana" w:hAnsi="Verdana" w:cs="Arial"/>
          <w:color w:val="000000" w:themeColor="text1"/>
          <w:spacing w:val="2"/>
          <w:sz w:val="24"/>
          <w:szCs w:val="24"/>
          <w:shd w:val="clear" w:color="auto" w:fill="FFFFFF"/>
        </w:rPr>
        <w:t>will be reassuring to our patients and further enforce our standing as a practice that full</w:t>
      </w:r>
      <w:r w:rsidR="00BC5E32">
        <w:rPr>
          <w:rFonts w:ascii="Verdana" w:hAnsi="Verdana" w:cs="Arial"/>
          <w:color w:val="000000" w:themeColor="text1"/>
          <w:spacing w:val="2"/>
          <w:sz w:val="24"/>
          <w:szCs w:val="24"/>
          <w:shd w:val="clear" w:color="auto" w:fill="FFFFFF"/>
        </w:rPr>
        <w:t>y</w:t>
      </w:r>
      <w:r w:rsidRPr="002C5243">
        <w:rPr>
          <w:rFonts w:ascii="Verdana" w:hAnsi="Verdana" w:cs="Arial"/>
          <w:color w:val="000000" w:themeColor="text1"/>
          <w:spacing w:val="2"/>
          <w:sz w:val="24"/>
          <w:szCs w:val="24"/>
          <w:shd w:val="clear" w:color="auto" w:fill="FFFFFF"/>
        </w:rPr>
        <w:t xml:space="preserve"> upholds the privacy</w:t>
      </w:r>
      <w:r w:rsidR="00BC5E32">
        <w:rPr>
          <w:rFonts w:ascii="Verdana" w:hAnsi="Verdana" w:cs="Arial"/>
          <w:color w:val="000000" w:themeColor="text1"/>
          <w:spacing w:val="2"/>
          <w:sz w:val="24"/>
          <w:szCs w:val="24"/>
          <w:shd w:val="clear" w:color="auto" w:fill="FFFFFF"/>
        </w:rPr>
        <w:t>, confidentiality,</w:t>
      </w:r>
      <w:r w:rsidRPr="002C5243">
        <w:rPr>
          <w:rFonts w:ascii="Verdana" w:hAnsi="Verdana" w:cs="Arial"/>
          <w:color w:val="000000" w:themeColor="text1"/>
          <w:spacing w:val="2"/>
          <w:sz w:val="24"/>
          <w:szCs w:val="24"/>
          <w:shd w:val="clear" w:color="auto" w:fill="FFFFFF"/>
        </w:rPr>
        <w:t xml:space="preserve"> and data protection of our patients’ GP records</w:t>
      </w:r>
      <w:r w:rsidR="00BC5E32">
        <w:rPr>
          <w:rFonts w:ascii="Verdana" w:hAnsi="Verdana" w:cs="Arial"/>
          <w:color w:val="000000" w:themeColor="text1"/>
          <w:spacing w:val="2"/>
          <w:sz w:val="24"/>
          <w:szCs w:val="24"/>
          <w:shd w:val="clear" w:color="auto" w:fill="FFFFFF"/>
        </w:rPr>
        <w:t>.</w:t>
      </w:r>
    </w:p>
    <w:p w14:paraId="4B86243C" w14:textId="77777777" w:rsidR="00AA7B86" w:rsidRPr="00AA7B86" w:rsidRDefault="00AA7B86" w:rsidP="00AA7B86">
      <w:pPr>
        <w:autoSpaceDE w:val="0"/>
        <w:autoSpaceDN w:val="0"/>
        <w:adjustRightInd w:val="0"/>
        <w:spacing w:after="0" w:line="240" w:lineRule="auto"/>
        <w:rPr>
          <w:rFonts w:ascii="Verdana" w:eastAsia="Verdana" w:hAnsi="Verdana" w:cs="Verdana"/>
          <w:i/>
          <w:color w:val="C00000"/>
          <w:szCs w:val="24"/>
        </w:rPr>
      </w:pPr>
    </w:p>
    <w:p w14:paraId="1207C195" w14:textId="77777777" w:rsidR="00133EBD" w:rsidRDefault="00F261C7" w:rsidP="00B63D99">
      <w:pPr>
        <w:contextualSpacing/>
        <w:rPr>
          <w:rFonts w:ascii="Verdana" w:eastAsia="Verdana" w:hAnsi="Verdana" w:cs="Verdana"/>
          <w:b/>
          <w:i/>
          <w:sz w:val="24"/>
          <w:szCs w:val="24"/>
          <w:u w:val="single"/>
        </w:rPr>
      </w:pPr>
      <w:hyperlink w:anchor="index" w:history="1">
        <w:r w:rsidR="003D4ADF" w:rsidRPr="003D4ADF">
          <w:rPr>
            <w:rStyle w:val="Hyperlink"/>
            <w:rFonts w:ascii="Verdana" w:hAnsi="Verdana"/>
            <w:i/>
            <w:sz w:val="20"/>
            <w:szCs w:val="24"/>
          </w:rPr>
          <w:t>Back to Index</w:t>
        </w:r>
      </w:hyperlink>
      <w:r w:rsidR="008F6709">
        <w:rPr>
          <w:rFonts w:ascii="Verdana" w:eastAsia="Verdana" w:hAnsi="Verdana" w:cs="Verdana"/>
          <w:b/>
          <w:sz w:val="24"/>
          <w:szCs w:val="24"/>
          <w:u w:val="single"/>
        </w:rPr>
        <w:br/>
      </w:r>
    </w:p>
    <w:p w14:paraId="1AF8214D" w14:textId="77777777" w:rsidR="00133EBD" w:rsidRDefault="00133EBD">
      <w:pPr>
        <w:rPr>
          <w:rFonts w:ascii="Verdana" w:eastAsia="Verdana" w:hAnsi="Verdana" w:cs="Verdana"/>
          <w:b/>
          <w:i/>
          <w:sz w:val="24"/>
          <w:szCs w:val="24"/>
          <w:u w:val="single"/>
        </w:rPr>
      </w:pPr>
      <w:r>
        <w:rPr>
          <w:rFonts w:ascii="Verdana" w:eastAsia="Verdana" w:hAnsi="Verdana" w:cs="Verdana"/>
          <w:b/>
          <w:i/>
          <w:sz w:val="24"/>
          <w:szCs w:val="24"/>
          <w:u w:val="single"/>
        </w:rPr>
        <w:br w:type="page"/>
      </w:r>
    </w:p>
    <w:p w14:paraId="6736A1F0" w14:textId="14A1BB4D" w:rsidR="00B63D99" w:rsidRPr="00B63D99" w:rsidRDefault="008F6709" w:rsidP="00B40CD3">
      <w:pPr>
        <w:pStyle w:val="Heading2"/>
      </w:pPr>
      <w:bookmarkStart w:id="11" w:name="consult"/>
      <w:bookmarkEnd w:id="11"/>
      <w:r w:rsidRPr="00B63D99">
        <w:lastRenderedPageBreak/>
        <w:t>Article 35(9)</w:t>
      </w:r>
      <w:r w:rsidR="0009567B">
        <w:t xml:space="preserve"> – Consultation</w:t>
      </w:r>
    </w:p>
    <w:p w14:paraId="52880A2F" w14:textId="73B435C8" w:rsidR="00A801CD" w:rsidRPr="00B63D99" w:rsidRDefault="008F6709">
      <w:pPr>
        <w:numPr>
          <w:ilvl w:val="0"/>
          <w:numId w:val="4"/>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Consultation process with data subjects</w:t>
      </w:r>
      <w:r w:rsidR="00671B2B">
        <w:rPr>
          <w:rFonts w:ascii="Verdana" w:eastAsia="Verdana" w:hAnsi="Verdana" w:cs="Verdana"/>
          <w:b/>
          <w:color w:val="7030A0"/>
          <w:sz w:val="24"/>
          <w:szCs w:val="24"/>
        </w:rPr>
        <w:t xml:space="preserve"> &amp; others</w:t>
      </w:r>
    </w:p>
    <w:p w14:paraId="55DB206A" w14:textId="6DD1AE27" w:rsidR="00954AAF" w:rsidRDefault="007D23E4">
      <w:pPr>
        <w:rPr>
          <w:rFonts w:ascii="Verdana" w:eastAsia="Verdana" w:hAnsi="Verdana" w:cs="Verdana"/>
          <w:i/>
          <w:color w:val="C00000"/>
          <w:szCs w:val="24"/>
        </w:rPr>
      </w:pPr>
      <w:r w:rsidRPr="007D23E4">
        <w:rPr>
          <w:rFonts w:ascii="Verdana" w:eastAsia="Verdana" w:hAnsi="Verdana" w:cs="Verdana"/>
          <w:i/>
          <w:color w:val="C00000"/>
          <w:szCs w:val="24"/>
        </w:rPr>
        <w:t>Was it undertaken? Do we need to?</w:t>
      </w:r>
      <w:r w:rsidR="00671B2B">
        <w:rPr>
          <w:rFonts w:ascii="Verdana" w:eastAsia="Verdana" w:hAnsi="Verdana" w:cs="Verdana"/>
          <w:i/>
          <w:color w:val="C00000"/>
          <w:szCs w:val="24"/>
        </w:rPr>
        <w:t xml:space="preserve"> Do we need to get advice from experts?</w:t>
      </w:r>
      <w:r w:rsidR="00B63D99">
        <w:rPr>
          <w:rFonts w:ascii="Verdana" w:eastAsia="Verdana" w:hAnsi="Verdana" w:cs="Verdana"/>
          <w:b/>
          <w:i/>
          <w:sz w:val="24"/>
          <w:szCs w:val="24"/>
        </w:rPr>
        <w:br/>
      </w:r>
      <w:r w:rsidR="00CD3263" w:rsidRPr="00CD3263">
        <w:rPr>
          <w:rFonts w:ascii="Verdana" w:eastAsia="Verdana" w:hAnsi="Verdana" w:cs="Verdana"/>
          <w:i/>
          <w:color w:val="C00000"/>
          <w:szCs w:val="24"/>
        </w:rPr>
        <w:t>Is their written advice already out there about this</w:t>
      </w:r>
      <w:r w:rsidR="00CD3263" w:rsidRPr="00CD3263">
        <w:rPr>
          <w:rFonts w:ascii="Verdana" w:eastAsia="Verdana" w:hAnsi="Verdana" w:cs="Verdana"/>
          <w:i/>
          <w:color w:val="C00000"/>
          <w:szCs w:val="24"/>
        </w:rPr>
        <w:br/>
        <w:t>(NDG, GMC, MDU, BMA</w:t>
      </w:r>
      <w:r w:rsidR="00CD3263">
        <w:rPr>
          <w:rFonts w:ascii="Verdana" w:eastAsia="Verdana" w:hAnsi="Verdana" w:cs="Verdana"/>
          <w:i/>
          <w:color w:val="C00000"/>
          <w:szCs w:val="24"/>
        </w:rPr>
        <w:t>, UKCGC</w:t>
      </w:r>
      <w:r w:rsidR="00CD3263" w:rsidRPr="00CD3263">
        <w:rPr>
          <w:rFonts w:ascii="Verdana" w:eastAsia="Verdana" w:hAnsi="Verdana" w:cs="Verdana"/>
          <w:i/>
          <w:color w:val="C00000"/>
          <w:szCs w:val="24"/>
        </w:rPr>
        <w:t>)?</w:t>
      </w:r>
    </w:p>
    <w:p w14:paraId="1445359D" w14:textId="7F93C40C" w:rsidR="00127C14" w:rsidRPr="00127C14" w:rsidRDefault="00127C14">
      <w:pPr>
        <w:rPr>
          <w:rFonts w:ascii="Verdana" w:eastAsia="Verdana" w:hAnsi="Verdana" w:cs="Verdana"/>
          <w:i/>
          <w:color w:val="000000" w:themeColor="text1"/>
          <w:szCs w:val="24"/>
        </w:rPr>
      </w:pPr>
      <w:r w:rsidRPr="00127C14">
        <w:rPr>
          <w:rFonts w:ascii="Verdana" w:eastAsia="Verdana" w:hAnsi="Verdana" w:cs="Verdana"/>
          <w:i/>
          <w:color w:val="000000" w:themeColor="text1"/>
          <w:szCs w:val="24"/>
        </w:rPr>
        <w:t>Consultation with data subjects</w:t>
      </w:r>
    </w:p>
    <w:p w14:paraId="2012F50C" w14:textId="19134B87" w:rsidR="00954AAF" w:rsidRDefault="00954AAF">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When considering whether consultation with patients was </w:t>
      </w:r>
      <w:r w:rsidRPr="00144CDA">
        <w:rPr>
          <w:rFonts w:ascii="Verdana" w:eastAsia="Verdana" w:hAnsi="Verdana" w:cs="Verdana"/>
          <w:i/>
          <w:color w:val="000000" w:themeColor="text1"/>
          <w:szCs w:val="24"/>
        </w:rPr>
        <w:t>necessary</w:t>
      </w:r>
      <w:r>
        <w:rPr>
          <w:rFonts w:ascii="Verdana" w:eastAsia="Verdana" w:hAnsi="Verdana" w:cs="Verdana"/>
          <w:iCs/>
          <w:color w:val="000000" w:themeColor="text1"/>
          <w:szCs w:val="24"/>
        </w:rPr>
        <w:t>, I took into consideration the following:</w:t>
      </w:r>
    </w:p>
    <w:p w14:paraId="5DC84330" w14:textId="44FA89E4" w:rsidR="00954AAF" w:rsidRDefault="00954AAF">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That the consumer organisations </w:t>
      </w:r>
      <w:r>
        <w:rPr>
          <w:rFonts w:ascii="Verdana" w:eastAsia="Verdana" w:hAnsi="Verdana" w:cs="Verdana"/>
          <w:i/>
          <w:color w:val="000000" w:themeColor="text1"/>
          <w:szCs w:val="24"/>
        </w:rPr>
        <w:t>already</w:t>
      </w:r>
      <w:r>
        <w:rPr>
          <w:rFonts w:ascii="Verdana" w:eastAsia="Verdana" w:hAnsi="Verdana" w:cs="Verdana"/>
          <w:iCs/>
          <w:color w:val="000000" w:themeColor="text1"/>
          <w:szCs w:val="24"/>
        </w:rPr>
        <w:t xml:space="preserve"> had access to the GP record (via multiple routes). It would not be a “new thing” for either SCAS NHS 111 or NHUC (GP out-of-hours services) to have such access. All that would change would be the technical solution to achieve this and, as will be seen later, that migration to GP Connect ensured far better privacy, data protection, and data control by both the surgery and the patient (data subject).</w:t>
      </w:r>
    </w:p>
    <w:p w14:paraId="5A88BD27" w14:textId="18890DD5" w:rsidR="00954AAF" w:rsidRDefault="00954AAF">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That some patients have opted out of the National Summary Care Record and/or CHIE (our current LHCR). However, both those projects involve the wholesale </w:t>
      </w:r>
      <w:r w:rsidRPr="00990F7F">
        <w:rPr>
          <w:rFonts w:ascii="Verdana" w:eastAsia="Verdana" w:hAnsi="Verdana" w:cs="Verdana"/>
          <w:i/>
          <w:color w:val="000000" w:themeColor="text1"/>
          <w:szCs w:val="24"/>
        </w:rPr>
        <w:t>extraction and uploading</w:t>
      </w:r>
      <w:r>
        <w:rPr>
          <w:rFonts w:ascii="Verdana" w:eastAsia="Verdana" w:hAnsi="Verdana" w:cs="Verdana"/>
          <w:iCs/>
          <w:color w:val="000000" w:themeColor="text1"/>
          <w:szCs w:val="24"/>
        </w:rPr>
        <w:t xml:space="preserve"> of GP record information into a third party database; in the case of the SCR, into the hands of a new data controller, in the case of CHIE, into the hands of a data processor under our instruction.</w:t>
      </w:r>
    </w:p>
    <w:p w14:paraId="5CE4505C" w14:textId="226BF2A5" w:rsidR="00954AAF" w:rsidRDefault="00954AAF">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That (and see later for this) GP Connect will </w:t>
      </w:r>
      <w:r w:rsidRPr="00954AAF">
        <w:rPr>
          <w:rFonts w:ascii="Verdana" w:eastAsia="Verdana" w:hAnsi="Verdana" w:cs="Verdana"/>
          <w:i/>
          <w:color w:val="000000" w:themeColor="text1"/>
          <w:szCs w:val="24"/>
        </w:rPr>
        <w:t>de facto</w:t>
      </w:r>
      <w:r>
        <w:rPr>
          <w:rFonts w:ascii="Verdana" w:eastAsia="Verdana" w:hAnsi="Verdana" w:cs="Verdana"/>
          <w:iCs/>
          <w:color w:val="000000" w:themeColor="text1"/>
          <w:szCs w:val="24"/>
        </w:rPr>
        <w:t xml:space="preserve"> become the single source of GP record information accessed by both SCAS NHS 111 and NHUC, and in due course SECAMB. In fact, it is likely that NHUC will have access </w:t>
      </w:r>
      <w:r w:rsidRPr="00127C14">
        <w:rPr>
          <w:rFonts w:ascii="Verdana" w:eastAsia="Verdana" w:hAnsi="Verdana" w:cs="Verdana"/>
          <w:i/>
          <w:color w:val="000000" w:themeColor="text1"/>
          <w:szCs w:val="24"/>
        </w:rPr>
        <w:t>only</w:t>
      </w:r>
      <w:r>
        <w:rPr>
          <w:rFonts w:ascii="Verdana" w:eastAsia="Verdana" w:hAnsi="Verdana" w:cs="Verdana"/>
          <w:iCs/>
          <w:color w:val="000000" w:themeColor="text1"/>
          <w:szCs w:val="24"/>
        </w:rPr>
        <w:t xml:space="preserve"> </w:t>
      </w:r>
      <w:r w:rsidRPr="00954AAF">
        <w:rPr>
          <w:rFonts w:ascii="Verdana" w:eastAsia="Verdana" w:hAnsi="Verdana" w:cs="Verdana"/>
          <w:iCs/>
          <w:color w:val="000000" w:themeColor="text1"/>
          <w:szCs w:val="24"/>
        </w:rPr>
        <w:t>to</w:t>
      </w:r>
      <w:r>
        <w:rPr>
          <w:rFonts w:ascii="Verdana" w:eastAsia="Verdana" w:hAnsi="Verdana" w:cs="Verdana"/>
          <w:iCs/>
          <w:color w:val="000000" w:themeColor="text1"/>
          <w:szCs w:val="24"/>
        </w:rPr>
        <w:t xml:space="preserve"> GP Connect (</w:t>
      </w:r>
      <w:r w:rsidR="00990F7F">
        <w:rPr>
          <w:rFonts w:ascii="Verdana" w:eastAsia="Verdana" w:hAnsi="Verdana" w:cs="Verdana"/>
          <w:iCs/>
          <w:color w:val="000000" w:themeColor="text1"/>
          <w:szCs w:val="24"/>
        </w:rPr>
        <w:t>though</w:t>
      </w:r>
      <w:r>
        <w:rPr>
          <w:rFonts w:ascii="Verdana" w:eastAsia="Verdana" w:hAnsi="Verdana" w:cs="Verdana"/>
          <w:iCs/>
          <w:color w:val="000000" w:themeColor="text1"/>
          <w:szCs w:val="24"/>
        </w:rPr>
        <w:t xml:space="preserve"> maybe</w:t>
      </w:r>
      <w:r w:rsidR="00990F7F">
        <w:rPr>
          <w:rFonts w:ascii="Verdana" w:eastAsia="Verdana" w:hAnsi="Verdana" w:cs="Verdana"/>
          <w:iCs/>
          <w:color w:val="000000" w:themeColor="text1"/>
          <w:szCs w:val="24"/>
        </w:rPr>
        <w:t xml:space="preserve"> still</w:t>
      </w:r>
      <w:r>
        <w:rPr>
          <w:rFonts w:ascii="Verdana" w:eastAsia="Verdana" w:hAnsi="Verdana" w:cs="Verdana"/>
          <w:iCs/>
          <w:color w:val="000000" w:themeColor="text1"/>
          <w:szCs w:val="24"/>
        </w:rPr>
        <w:t xml:space="preserve"> the SCR)</w:t>
      </w:r>
      <w:r w:rsidR="00127C14">
        <w:rPr>
          <w:rFonts w:ascii="Verdana" w:eastAsia="Verdana" w:hAnsi="Verdana" w:cs="Verdana"/>
          <w:iCs/>
          <w:color w:val="000000" w:themeColor="text1"/>
          <w:szCs w:val="24"/>
        </w:rPr>
        <w:t xml:space="preserve"> in due course.</w:t>
      </w:r>
    </w:p>
    <w:p w14:paraId="0FB42DF9" w14:textId="62B52B61" w:rsidR="00127C14" w:rsidRDefault="00127C14">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We have very few patients who have expressed a GP Connect “blocking” opt-out (93C1). Those historic objections have been from Monteagle Surgery patients and will have been coded as such to prohibit </w:t>
      </w:r>
      <w:r w:rsidR="00144CDA">
        <w:rPr>
          <w:rFonts w:ascii="Verdana" w:eastAsia="Verdana" w:hAnsi="Verdana" w:cs="Verdana"/>
          <w:iCs/>
          <w:color w:val="000000" w:themeColor="text1"/>
          <w:szCs w:val="24"/>
        </w:rPr>
        <w:t>e</w:t>
      </w:r>
      <w:r>
        <w:rPr>
          <w:rFonts w:ascii="Verdana" w:eastAsia="Verdana" w:hAnsi="Verdana" w:cs="Verdana"/>
          <w:iCs/>
          <w:color w:val="000000" w:themeColor="text1"/>
          <w:szCs w:val="24"/>
        </w:rPr>
        <w:t>ither CHIE, or risk stratification for case finding, or both. Such objections could (and should) be converted to 9Nd1+9q7 read code objections – so upholding their existing opt-outs whilst at least permitting the possibility of access via GP Connect (and indeed, access by Phyllis Tuckwell Hospice Care) with “permission to view”. The very fact that permission to view is strictly enforced in GP Connect significantly mitigates against any data protections concerns with such a conversion.</w:t>
      </w:r>
    </w:p>
    <w:p w14:paraId="07D23C22" w14:textId="482D8D7F" w:rsidR="00127C14" w:rsidRDefault="00127C14">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Accordingly, whilst ensuring a comprehensive fair processing campaign to inform our patients about GP Connect, and because of the strict explicit permission requirement to access GP Records via GP Connect, I do not think it necessary to consult with patients prior to the practice deciding on such processing. </w:t>
      </w:r>
    </w:p>
    <w:p w14:paraId="34086758" w14:textId="169A0BB1" w:rsidR="00127C14" w:rsidRDefault="00127C14">
      <w:pPr>
        <w:rPr>
          <w:rFonts w:ascii="Verdana" w:eastAsia="Verdana" w:hAnsi="Verdana" w:cs="Verdana"/>
          <w:iCs/>
          <w:color w:val="000000" w:themeColor="text1"/>
          <w:szCs w:val="24"/>
        </w:rPr>
      </w:pPr>
    </w:p>
    <w:p w14:paraId="2EBF54E0" w14:textId="29E0E4B9" w:rsidR="00127C14" w:rsidRDefault="0086087D">
      <w:pPr>
        <w:rPr>
          <w:rFonts w:ascii="Verdana" w:eastAsia="Verdana" w:hAnsi="Verdana" w:cs="Verdana"/>
          <w:iCs/>
          <w:color w:val="000000" w:themeColor="text1"/>
          <w:szCs w:val="24"/>
        </w:rPr>
      </w:pPr>
      <w:r>
        <w:rPr>
          <w:rFonts w:ascii="Verdana" w:eastAsia="Verdana" w:hAnsi="Verdana" w:cs="Verdana"/>
          <w:i/>
          <w:color w:val="000000" w:themeColor="text1"/>
          <w:szCs w:val="24"/>
        </w:rPr>
        <w:t>Consultation with others</w:t>
      </w:r>
      <w:r>
        <w:rPr>
          <w:rFonts w:ascii="Verdana" w:eastAsia="Verdana" w:hAnsi="Verdana" w:cs="Verdana"/>
          <w:i/>
          <w:color w:val="000000" w:themeColor="text1"/>
          <w:szCs w:val="24"/>
        </w:rPr>
        <w:br/>
      </w:r>
      <w:r>
        <w:rPr>
          <w:rFonts w:ascii="Verdana" w:eastAsia="Verdana" w:hAnsi="Verdana" w:cs="Verdana"/>
          <w:i/>
          <w:color w:val="000000" w:themeColor="text1"/>
          <w:szCs w:val="24"/>
        </w:rPr>
        <w:br/>
      </w:r>
      <w:r>
        <w:rPr>
          <w:rFonts w:ascii="Verdana" w:eastAsia="Verdana" w:hAnsi="Verdana" w:cs="Verdana"/>
          <w:iCs/>
          <w:color w:val="000000" w:themeColor="text1"/>
          <w:szCs w:val="24"/>
        </w:rPr>
        <w:lastRenderedPageBreak/>
        <w:t>From the beginning – when we were approached with the proposal of allowing access to GP records via GP Connect, I have been in close consultation with the BM</w:t>
      </w:r>
      <w:r w:rsidR="00C80FF2">
        <w:rPr>
          <w:rFonts w:ascii="Verdana" w:eastAsia="Verdana" w:hAnsi="Verdana" w:cs="Verdana"/>
          <w:iCs/>
          <w:color w:val="000000" w:themeColor="text1"/>
          <w:szCs w:val="24"/>
        </w:rPr>
        <w:t>A</w:t>
      </w:r>
      <w:r>
        <w:rPr>
          <w:rFonts w:ascii="Verdana" w:eastAsia="Verdana" w:hAnsi="Verdana" w:cs="Verdana"/>
          <w:iCs/>
          <w:color w:val="000000" w:themeColor="text1"/>
          <w:szCs w:val="24"/>
        </w:rPr>
        <w:t>’s GPC IT Subcommittee.</w:t>
      </w:r>
    </w:p>
    <w:p w14:paraId="4FBE206B" w14:textId="28276EB8" w:rsidR="0086087D" w:rsidRDefault="0086087D" w:rsidP="0086087D">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I have sought advice on the exact process and safeguards involved in permitting a “GP Connect” link with an external, consumer organisation, directly from NHS Digital (Christopher Metzner, </w:t>
      </w:r>
      <w:r w:rsidRPr="0086087D">
        <w:rPr>
          <w:rFonts w:ascii="Verdana" w:eastAsia="Verdana" w:hAnsi="Verdana" w:cs="Verdana"/>
          <w:iCs/>
          <w:color w:val="000000" w:themeColor="text1"/>
          <w:szCs w:val="24"/>
        </w:rPr>
        <w:t>Implementation Manage</w:t>
      </w:r>
      <w:r>
        <w:rPr>
          <w:rFonts w:ascii="Verdana" w:eastAsia="Verdana" w:hAnsi="Verdana" w:cs="Verdana"/>
          <w:iCs/>
          <w:color w:val="000000" w:themeColor="text1"/>
          <w:szCs w:val="24"/>
        </w:rPr>
        <w:t xml:space="preserve">r, </w:t>
      </w:r>
      <w:r w:rsidRPr="0086087D">
        <w:rPr>
          <w:rFonts w:ascii="Verdana" w:eastAsia="Verdana" w:hAnsi="Verdana" w:cs="Verdana"/>
          <w:iCs/>
          <w:color w:val="000000" w:themeColor="text1"/>
          <w:szCs w:val="24"/>
        </w:rPr>
        <w:t>Implementation &amp; Business Change – Sout</w:t>
      </w:r>
      <w:r>
        <w:rPr>
          <w:rFonts w:ascii="Verdana" w:eastAsia="Verdana" w:hAnsi="Verdana" w:cs="Verdana"/>
          <w:iCs/>
          <w:color w:val="000000" w:themeColor="text1"/>
          <w:szCs w:val="24"/>
        </w:rPr>
        <w:t>h).</w:t>
      </w:r>
    </w:p>
    <w:p w14:paraId="0BCF5832" w14:textId="2FECF525" w:rsidR="00C80FF2" w:rsidRDefault="00C80FF2" w:rsidP="0086087D">
      <w:pPr>
        <w:rPr>
          <w:rFonts w:ascii="Verdana" w:eastAsia="Verdana" w:hAnsi="Verdana" w:cs="Verdana"/>
          <w:iCs/>
          <w:color w:val="000000" w:themeColor="text1"/>
          <w:szCs w:val="24"/>
        </w:rPr>
      </w:pPr>
      <w:r>
        <w:rPr>
          <w:rFonts w:ascii="Verdana" w:eastAsia="Verdana" w:hAnsi="Verdana" w:cs="Verdana"/>
          <w:iCs/>
          <w:color w:val="000000" w:themeColor="text1"/>
          <w:szCs w:val="24"/>
        </w:rPr>
        <w:t>Where necessary, I have sought advice and information</w:t>
      </w:r>
      <w:r w:rsidR="00096175">
        <w:rPr>
          <w:rFonts w:ascii="Verdana" w:eastAsia="Verdana" w:hAnsi="Verdana" w:cs="Verdana"/>
          <w:iCs/>
          <w:color w:val="000000" w:themeColor="text1"/>
          <w:szCs w:val="24"/>
        </w:rPr>
        <w:t>,</w:t>
      </w:r>
      <w:r>
        <w:rPr>
          <w:rFonts w:ascii="Verdana" w:eastAsia="Verdana" w:hAnsi="Verdana" w:cs="Verdana"/>
          <w:iCs/>
          <w:color w:val="000000" w:themeColor="text1"/>
          <w:szCs w:val="24"/>
        </w:rPr>
        <w:t xml:space="preserve"> </w:t>
      </w:r>
      <w:r w:rsidR="00096175">
        <w:rPr>
          <w:rFonts w:ascii="Verdana" w:eastAsia="Verdana" w:hAnsi="Verdana" w:cs="Verdana"/>
          <w:iCs/>
          <w:color w:val="000000" w:themeColor="text1"/>
          <w:szCs w:val="24"/>
        </w:rPr>
        <w:t xml:space="preserve">by email, </w:t>
      </w:r>
      <w:r>
        <w:rPr>
          <w:rFonts w:ascii="Verdana" w:eastAsia="Verdana" w:hAnsi="Verdana" w:cs="Verdana"/>
          <w:iCs/>
          <w:color w:val="000000" w:themeColor="text1"/>
          <w:szCs w:val="24"/>
        </w:rPr>
        <w:t>more generally from NHS Digital enquiries.</w:t>
      </w:r>
    </w:p>
    <w:p w14:paraId="7F630BAB" w14:textId="17252906" w:rsidR="0086087D" w:rsidRDefault="0086087D" w:rsidP="0086087D">
      <w:pPr>
        <w:rPr>
          <w:rFonts w:ascii="Verdana" w:eastAsia="Verdana" w:hAnsi="Verdana" w:cs="Verdana"/>
          <w:iCs/>
          <w:color w:val="000000" w:themeColor="text1"/>
          <w:szCs w:val="24"/>
        </w:rPr>
      </w:pPr>
      <w:r>
        <w:rPr>
          <w:rFonts w:ascii="Verdana" w:eastAsia="Verdana" w:hAnsi="Verdana" w:cs="Verdana"/>
          <w:iCs/>
          <w:color w:val="000000" w:themeColor="text1"/>
          <w:szCs w:val="24"/>
        </w:rPr>
        <w:t>I have been in contact with EMIS Health as regards the process, and safeguards, from our end as the “</w:t>
      </w:r>
      <w:r w:rsidR="00C80FF2">
        <w:rPr>
          <w:rFonts w:ascii="Verdana" w:eastAsia="Verdana" w:hAnsi="Verdana" w:cs="Verdana"/>
          <w:iCs/>
          <w:color w:val="000000" w:themeColor="text1"/>
          <w:szCs w:val="24"/>
        </w:rPr>
        <w:t>provider” organisation.</w:t>
      </w:r>
    </w:p>
    <w:p w14:paraId="07A38B66" w14:textId="78EEBB1B" w:rsidR="00C80FF2" w:rsidRDefault="00C80FF2" w:rsidP="0086087D">
      <w:pPr>
        <w:rPr>
          <w:rFonts w:ascii="Verdana" w:eastAsia="Verdana" w:hAnsi="Verdana" w:cs="Verdana"/>
          <w:iCs/>
          <w:color w:val="000000" w:themeColor="text1"/>
          <w:szCs w:val="24"/>
        </w:rPr>
      </w:pPr>
      <w:r>
        <w:rPr>
          <w:rFonts w:ascii="Verdana" w:eastAsia="Verdana" w:hAnsi="Verdana" w:cs="Verdana"/>
          <w:iCs/>
          <w:color w:val="000000" w:themeColor="text1"/>
          <w:szCs w:val="24"/>
        </w:rPr>
        <w:t>I have discussed GP Connect with NHUC</w:t>
      </w:r>
      <w:r w:rsidR="002C7FB3">
        <w:rPr>
          <w:rFonts w:ascii="Verdana" w:eastAsia="Verdana" w:hAnsi="Verdana" w:cs="Verdana"/>
          <w:iCs/>
          <w:color w:val="000000" w:themeColor="text1"/>
          <w:szCs w:val="24"/>
        </w:rPr>
        <w:t xml:space="preserve"> (our GP OOH provider)</w:t>
      </w:r>
      <w:r>
        <w:rPr>
          <w:rFonts w:ascii="Verdana" w:eastAsia="Verdana" w:hAnsi="Verdana" w:cs="Verdana"/>
          <w:iCs/>
          <w:color w:val="000000" w:themeColor="text1"/>
          <w:szCs w:val="24"/>
        </w:rPr>
        <w:t>. It is clear that:</w:t>
      </w:r>
    </w:p>
    <w:p w14:paraId="14F7D202" w14:textId="45664E60" w:rsidR="00C80FF2" w:rsidRPr="00C80FF2" w:rsidRDefault="00C80FF2" w:rsidP="00C80FF2">
      <w:pPr>
        <w:pStyle w:val="ListParagraph"/>
        <w:numPr>
          <w:ilvl w:val="0"/>
          <w:numId w:val="20"/>
        </w:numPr>
        <w:rPr>
          <w:rFonts w:ascii="Verdana" w:eastAsia="Verdana" w:hAnsi="Verdana" w:cs="Verdana"/>
          <w:iCs/>
          <w:color w:val="000000" w:themeColor="text1"/>
          <w:szCs w:val="24"/>
        </w:rPr>
      </w:pPr>
      <w:r>
        <w:rPr>
          <w:rFonts w:ascii="Verdana" w:eastAsia="Verdana" w:hAnsi="Verdana" w:cs="Verdana"/>
          <w:iCs/>
          <w:color w:val="000000" w:themeColor="text1"/>
          <w:szCs w:val="24"/>
        </w:rPr>
        <w:t>NHUC are unhappy with CHIE</w:t>
      </w:r>
      <w:r>
        <w:rPr>
          <w:rFonts w:ascii="Verdana" w:eastAsia="Verdana" w:hAnsi="Verdana" w:cs="Verdana"/>
          <w:iCs/>
          <w:color w:val="000000" w:themeColor="text1"/>
          <w:szCs w:val="24"/>
        </w:rPr>
        <w:br/>
      </w:r>
      <w:r w:rsidRPr="00C80FF2">
        <w:rPr>
          <w:rFonts w:ascii="Verdana" w:eastAsia="Verdana" w:hAnsi="Verdana" w:cs="Verdana"/>
          <w:i/>
          <w:color w:val="000000" w:themeColor="text1"/>
          <w:szCs w:val="24"/>
        </w:rPr>
        <w:t>“many comments from NHUC clinicians that CHIE is unreliable and not particularly user friendly so anything better would certainly have our vote”</w:t>
      </w:r>
    </w:p>
    <w:p w14:paraId="00D98156" w14:textId="5B2C63BC" w:rsidR="00C80FF2" w:rsidRDefault="00C80FF2" w:rsidP="00C80FF2">
      <w:pPr>
        <w:pStyle w:val="ListParagraph"/>
        <w:numPr>
          <w:ilvl w:val="0"/>
          <w:numId w:val="20"/>
        </w:numPr>
        <w:rPr>
          <w:rFonts w:ascii="Verdana" w:eastAsia="Verdana" w:hAnsi="Verdana" w:cs="Verdana"/>
          <w:iCs/>
          <w:color w:val="000000" w:themeColor="text1"/>
          <w:szCs w:val="24"/>
        </w:rPr>
      </w:pPr>
      <w:r>
        <w:rPr>
          <w:rFonts w:ascii="Verdana" w:eastAsia="Verdana" w:hAnsi="Verdana" w:cs="Verdana"/>
          <w:iCs/>
          <w:color w:val="000000" w:themeColor="text1"/>
          <w:szCs w:val="24"/>
        </w:rPr>
        <w:t>Once NHUC migrate to the same Adastra database as SCAS</w:t>
      </w:r>
      <w:r w:rsidR="00CD6905">
        <w:rPr>
          <w:rFonts w:ascii="Verdana" w:eastAsia="Verdana" w:hAnsi="Verdana" w:cs="Verdana"/>
          <w:iCs/>
          <w:color w:val="000000" w:themeColor="text1"/>
          <w:szCs w:val="24"/>
        </w:rPr>
        <w:t xml:space="preserve"> (May)</w:t>
      </w:r>
      <w:r>
        <w:rPr>
          <w:rFonts w:ascii="Verdana" w:eastAsia="Verdana" w:hAnsi="Verdana" w:cs="Verdana"/>
          <w:iCs/>
          <w:color w:val="000000" w:themeColor="text1"/>
          <w:szCs w:val="24"/>
        </w:rPr>
        <w:t>, then GP Connect will be the single point of access for GP-held information</w:t>
      </w:r>
    </w:p>
    <w:p w14:paraId="44C202FA" w14:textId="0B7DDE37" w:rsidR="00C80FF2" w:rsidRDefault="00C80FF2" w:rsidP="00C80FF2">
      <w:pPr>
        <w:pStyle w:val="ListParagraph"/>
        <w:numPr>
          <w:ilvl w:val="0"/>
          <w:numId w:val="20"/>
        </w:numPr>
        <w:rPr>
          <w:rFonts w:ascii="Verdana" w:eastAsia="Verdana" w:hAnsi="Verdana" w:cs="Verdana"/>
          <w:iCs/>
          <w:color w:val="000000" w:themeColor="text1"/>
          <w:szCs w:val="24"/>
        </w:rPr>
      </w:pPr>
      <w:r>
        <w:rPr>
          <w:rFonts w:ascii="Verdana" w:eastAsia="Verdana" w:hAnsi="Verdana" w:cs="Verdana"/>
          <w:iCs/>
          <w:color w:val="000000" w:themeColor="text1"/>
          <w:szCs w:val="24"/>
        </w:rPr>
        <w:t>This may well be voluntary, given their dissatisfaction with CHIE, but also because they are  “</w:t>
      </w:r>
      <w:r w:rsidRPr="00C80FF2">
        <w:rPr>
          <w:rFonts w:ascii="Verdana" w:eastAsia="Verdana" w:hAnsi="Verdana" w:cs="Verdana"/>
          <w:i/>
          <w:color w:val="000000" w:themeColor="text1"/>
          <w:szCs w:val="24"/>
        </w:rPr>
        <w:t>unlikely to be able to connect to more than the one external portal</w:t>
      </w:r>
      <w:r>
        <w:rPr>
          <w:rFonts w:ascii="Verdana" w:eastAsia="Verdana" w:hAnsi="Verdana" w:cs="Verdana"/>
          <w:iCs/>
          <w:color w:val="000000" w:themeColor="text1"/>
          <w:szCs w:val="24"/>
        </w:rPr>
        <w:t xml:space="preserve">” – so CHIE </w:t>
      </w:r>
      <w:r w:rsidR="00CD6905">
        <w:rPr>
          <w:rFonts w:ascii="Verdana" w:eastAsia="Verdana" w:hAnsi="Verdana" w:cs="Verdana"/>
          <w:iCs/>
          <w:color w:val="000000" w:themeColor="text1"/>
          <w:szCs w:val="24"/>
        </w:rPr>
        <w:t>might well</w:t>
      </w:r>
      <w:r>
        <w:rPr>
          <w:rFonts w:ascii="Verdana" w:eastAsia="Verdana" w:hAnsi="Verdana" w:cs="Verdana"/>
          <w:iCs/>
          <w:color w:val="000000" w:themeColor="text1"/>
          <w:szCs w:val="24"/>
        </w:rPr>
        <w:t xml:space="preserve"> be switched off anyway</w:t>
      </w:r>
    </w:p>
    <w:p w14:paraId="518A05D4" w14:textId="2EABDCD8" w:rsidR="00C80FF2" w:rsidRDefault="00C80FF2" w:rsidP="00C80FF2">
      <w:pPr>
        <w:rPr>
          <w:rFonts w:ascii="Verdana" w:eastAsia="Verdana" w:hAnsi="Verdana" w:cs="Verdana"/>
          <w:iCs/>
          <w:color w:val="000000" w:themeColor="text1"/>
          <w:szCs w:val="24"/>
        </w:rPr>
      </w:pPr>
      <w:r>
        <w:rPr>
          <w:rFonts w:ascii="Verdana" w:eastAsia="Verdana" w:hAnsi="Verdana" w:cs="Verdana"/>
          <w:iCs/>
          <w:color w:val="000000" w:themeColor="text1"/>
          <w:szCs w:val="24"/>
        </w:rPr>
        <w:t>I have discussed GP Connect directly with SCAS NHS 111. It is clear that:</w:t>
      </w:r>
    </w:p>
    <w:p w14:paraId="12441EC4" w14:textId="1EA81894" w:rsidR="00C80FF2" w:rsidRDefault="00CD6905" w:rsidP="00CD6905">
      <w:pPr>
        <w:pStyle w:val="ListParagraph"/>
        <w:numPr>
          <w:ilvl w:val="0"/>
          <w:numId w:val="21"/>
        </w:numPr>
        <w:rPr>
          <w:rFonts w:ascii="Verdana" w:eastAsia="Verdana" w:hAnsi="Verdana" w:cs="Verdana"/>
          <w:iCs/>
          <w:color w:val="000000" w:themeColor="text1"/>
          <w:szCs w:val="24"/>
        </w:rPr>
      </w:pPr>
      <w:r>
        <w:rPr>
          <w:rFonts w:ascii="Verdana" w:eastAsia="Verdana" w:hAnsi="Verdana" w:cs="Verdana"/>
          <w:iCs/>
          <w:color w:val="000000" w:themeColor="text1"/>
          <w:szCs w:val="24"/>
        </w:rPr>
        <w:t>SCAS NHS 111 are unhappy with CHIE – they find it temperamental as well, and far prefer a “real time” records view</w:t>
      </w:r>
    </w:p>
    <w:p w14:paraId="31C3ABD3" w14:textId="5A27956D" w:rsidR="00CD6905" w:rsidRDefault="00CD6905" w:rsidP="00CD6905">
      <w:pPr>
        <w:pStyle w:val="ListParagraph"/>
        <w:numPr>
          <w:ilvl w:val="0"/>
          <w:numId w:val="21"/>
        </w:num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Where they are already using GP </w:t>
      </w:r>
      <w:r w:rsidR="00BC5E32">
        <w:rPr>
          <w:rFonts w:ascii="Verdana" w:eastAsia="Verdana" w:hAnsi="Verdana" w:cs="Verdana"/>
          <w:iCs/>
          <w:color w:val="000000" w:themeColor="text1"/>
          <w:szCs w:val="24"/>
        </w:rPr>
        <w:t>Connect,</w:t>
      </w:r>
      <w:r>
        <w:rPr>
          <w:rFonts w:ascii="Verdana" w:eastAsia="Verdana" w:hAnsi="Verdana" w:cs="Verdana"/>
          <w:iCs/>
          <w:color w:val="000000" w:themeColor="text1"/>
          <w:szCs w:val="24"/>
        </w:rPr>
        <w:t xml:space="preserve"> they absolutely love it</w:t>
      </w:r>
    </w:p>
    <w:p w14:paraId="2997C0B0" w14:textId="4AD31D48" w:rsidR="00CD6905" w:rsidRDefault="00CD6905" w:rsidP="00CD6905">
      <w:pPr>
        <w:pStyle w:val="ListParagraph"/>
        <w:numPr>
          <w:ilvl w:val="0"/>
          <w:numId w:val="21"/>
        </w:numPr>
        <w:rPr>
          <w:rFonts w:ascii="Verdana" w:eastAsia="Verdana" w:hAnsi="Verdana" w:cs="Verdana"/>
          <w:iCs/>
          <w:color w:val="000000" w:themeColor="text1"/>
          <w:szCs w:val="24"/>
        </w:rPr>
      </w:pPr>
      <w:r>
        <w:rPr>
          <w:rFonts w:ascii="Verdana" w:eastAsia="Verdana" w:hAnsi="Verdana" w:cs="Verdana"/>
          <w:iCs/>
          <w:color w:val="000000" w:themeColor="text1"/>
          <w:szCs w:val="24"/>
        </w:rPr>
        <w:t>They really, really want GP Connect for all NHS 111 calls (i.e. all practices)</w:t>
      </w:r>
    </w:p>
    <w:p w14:paraId="20172880" w14:textId="22531404" w:rsidR="00CD6905" w:rsidRDefault="00CD6905" w:rsidP="00CD6905">
      <w:pPr>
        <w:pStyle w:val="ListParagraph"/>
        <w:numPr>
          <w:ilvl w:val="0"/>
          <w:numId w:val="21"/>
        </w:numPr>
        <w:rPr>
          <w:rFonts w:ascii="Verdana" w:eastAsia="Verdana" w:hAnsi="Verdana" w:cs="Verdana"/>
          <w:iCs/>
          <w:color w:val="000000" w:themeColor="text1"/>
          <w:szCs w:val="24"/>
        </w:rPr>
      </w:pPr>
      <w:r>
        <w:rPr>
          <w:rFonts w:ascii="Verdana" w:eastAsia="Verdana" w:hAnsi="Verdana" w:cs="Verdana"/>
          <w:iCs/>
          <w:color w:val="000000" w:themeColor="text1"/>
          <w:szCs w:val="24"/>
        </w:rPr>
        <w:t>When available, it will be their single point of access for GP-held information. CHIE (and probably the SCR) will no longer be used</w:t>
      </w:r>
      <w:r w:rsidR="00096175">
        <w:rPr>
          <w:rFonts w:ascii="Verdana" w:eastAsia="Verdana" w:hAnsi="Verdana" w:cs="Verdana"/>
          <w:iCs/>
          <w:color w:val="000000" w:themeColor="text1"/>
          <w:szCs w:val="24"/>
        </w:rPr>
        <w:t>.</w:t>
      </w:r>
    </w:p>
    <w:p w14:paraId="5819DC75" w14:textId="6C69DF5E" w:rsidR="00CD6905" w:rsidRDefault="00CD6905" w:rsidP="00CD6905">
      <w:pPr>
        <w:rPr>
          <w:rFonts w:ascii="Verdana" w:eastAsia="Verdana" w:hAnsi="Verdana" w:cs="Verdana"/>
          <w:iCs/>
          <w:color w:val="000000" w:themeColor="text1"/>
          <w:szCs w:val="24"/>
        </w:rPr>
      </w:pPr>
      <w:r>
        <w:rPr>
          <w:rFonts w:ascii="Verdana" w:eastAsia="Verdana" w:hAnsi="Verdana" w:cs="Verdana"/>
          <w:iCs/>
          <w:color w:val="000000" w:themeColor="text1"/>
          <w:szCs w:val="24"/>
        </w:rPr>
        <w:t>I have discussed GP Connect directly with SECAMB:</w:t>
      </w:r>
    </w:p>
    <w:p w14:paraId="34AAFE14" w14:textId="5137CE14" w:rsidR="00CD6905" w:rsidRDefault="00CD6905" w:rsidP="00CD6905">
      <w:pPr>
        <w:pStyle w:val="ListParagraph"/>
        <w:numPr>
          <w:ilvl w:val="0"/>
          <w:numId w:val="22"/>
        </w:numPr>
        <w:rPr>
          <w:rFonts w:ascii="Verdana" w:eastAsia="Verdana" w:hAnsi="Verdana" w:cs="Verdana"/>
          <w:iCs/>
          <w:color w:val="000000" w:themeColor="text1"/>
          <w:szCs w:val="24"/>
        </w:rPr>
      </w:pPr>
      <w:r>
        <w:rPr>
          <w:rFonts w:ascii="Verdana" w:eastAsia="Verdana" w:hAnsi="Verdana" w:cs="Verdana"/>
          <w:iCs/>
          <w:color w:val="000000" w:themeColor="text1"/>
          <w:szCs w:val="24"/>
        </w:rPr>
        <w:t>They would very much want access to GP Connect provided GP records</w:t>
      </w:r>
    </w:p>
    <w:p w14:paraId="64E9B698" w14:textId="111899C6" w:rsidR="00CD6905" w:rsidRDefault="00CD6905" w:rsidP="00CD6905">
      <w:pPr>
        <w:pStyle w:val="ListParagraph"/>
        <w:numPr>
          <w:ilvl w:val="0"/>
          <w:numId w:val="22"/>
        </w:numPr>
        <w:rPr>
          <w:rFonts w:ascii="Verdana" w:eastAsia="Verdana" w:hAnsi="Verdana" w:cs="Verdana"/>
          <w:iCs/>
          <w:color w:val="000000" w:themeColor="text1"/>
          <w:szCs w:val="24"/>
        </w:rPr>
      </w:pPr>
      <w:r>
        <w:rPr>
          <w:rFonts w:ascii="Verdana" w:eastAsia="Verdana" w:hAnsi="Verdana" w:cs="Verdana"/>
          <w:iCs/>
          <w:color w:val="000000" w:themeColor="text1"/>
          <w:szCs w:val="24"/>
        </w:rPr>
        <w:t>They don’t have access to CHIE (nor seemingly, do they wish it)</w:t>
      </w:r>
    </w:p>
    <w:p w14:paraId="77D00004" w14:textId="44E6CC97" w:rsidR="00CD6905" w:rsidRPr="00CD6905" w:rsidRDefault="00CD6905" w:rsidP="00CD6905">
      <w:pPr>
        <w:pStyle w:val="ListParagraph"/>
        <w:numPr>
          <w:ilvl w:val="0"/>
          <w:numId w:val="22"/>
        </w:numPr>
        <w:rPr>
          <w:rFonts w:ascii="Verdana" w:eastAsia="Verdana" w:hAnsi="Verdana" w:cs="Verdana"/>
          <w:iCs/>
          <w:color w:val="000000" w:themeColor="text1"/>
          <w:szCs w:val="24"/>
        </w:rPr>
      </w:pPr>
      <w:r>
        <w:rPr>
          <w:rFonts w:ascii="Verdana" w:eastAsia="Verdana" w:hAnsi="Verdana" w:cs="Verdana"/>
          <w:iCs/>
          <w:color w:val="000000" w:themeColor="text1"/>
          <w:szCs w:val="24"/>
        </w:rPr>
        <w:t>They already have partial access to GP Connect</w:t>
      </w:r>
      <w:r>
        <w:rPr>
          <w:rFonts w:ascii="Verdana" w:eastAsia="Verdana" w:hAnsi="Verdana" w:cs="Verdana"/>
          <w:iCs/>
          <w:color w:val="000000" w:themeColor="text1"/>
          <w:szCs w:val="24"/>
        </w:rPr>
        <w:br/>
      </w:r>
      <w:r w:rsidRPr="00CD6905">
        <w:rPr>
          <w:rFonts w:ascii="Verdana" w:eastAsia="Verdana" w:hAnsi="Verdana" w:cs="Verdana"/>
          <w:i/>
          <w:color w:val="000000" w:themeColor="text1"/>
          <w:szCs w:val="24"/>
        </w:rPr>
        <w:t>“</w:t>
      </w:r>
      <w:r w:rsidRPr="00CD6905">
        <w:rPr>
          <w:rFonts w:ascii="Verdana" w:hAnsi="Verdana"/>
          <w:i/>
        </w:rPr>
        <w:t>HTML view and in-hours direct appointment booking (DAB) technical accreditation is completed for the 999 UI and middleware messaging”</w:t>
      </w:r>
    </w:p>
    <w:p w14:paraId="6543980B" w14:textId="5713E63F" w:rsidR="00CD6905" w:rsidRPr="00CD6905" w:rsidRDefault="00CD6905" w:rsidP="00CD6905">
      <w:pPr>
        <w:pStyle w:val="ListParagraph"/>
        <w:numPr>
          <w:ilvl w:val="0"/>
          <w:numId w:val="22"/>
        </w:numPr>
        <w:rPr>
          <w:rFonts w:ascii="Verdana" w:eastAsia="Verdana" w:hAnsi="Verdana" w:cs="Verdana"/>
          <w:i/>
          <w:iCs/>
          <w:color w:val="000000" w:themeColor="text1"/>
          <w:szCs w:val="24"/>
        </w:rPr>
      </w:pPr>
      <w:r w:rsidRPr="00CD6905">
        <w:rPr>
          <w:rFonts w:ascii="Verdana" w:hAnsi="Verdana"/>
          <w:i/>
          <w:iCs/>
        </w:rPr>
        <w:t>“GP Connect functionality is already built into our new ePCR system and, once accreditation is completed, will be accessible by all crews from their Trust iPads”</w:t>
      </w:r>
    </w:p>
    <w:p w14:paraId="7F81291D" w14:textId="3B9C4E0A" w:rsidR="00127C14" w:rsidRDefault="00CD6905">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It is therefore patently clear that NHUC, SCAS and SECAMB all want GP Connect, and will use it as their </w:t>
      </w:r>
      <w:r>
        <w:rPr>
          <w:rFonts w:ascii="Verdana" w:eastAsia="Verdana" w:hAnsi="Verdana" w:cs="Verdana"/>
          <w:i/>
          <w:color w:val="000000" w:themeColor="text1"/>
          <w:szCs w:val="24"/>
        </w:rPr>
        <w:t>single point</w:t>
      </w:r>
      <w:r>
        <w:rPr>
          <w:rFonts w:ascii="Verdana" w:eastAsia="Verdana" w:hAnsi="Verdana" w:cs="Verdana"/>
          <w:iCs/>
          <w:color w:val="000000" w:themeColor="text1"/>
          <w:szCs w:val="24"/>
        </w:rPr>
        <w:t xml:space="preserve"> of GP records access once implemented.</w:t>
      </w:r>
    </w:p>
    <w:p w14:paraId="766AAE7F" w14:textId="0240147A" w:rsidR="00BC5E32" w:rsidRDefault="00BC5E32">
      <w:pPr>
        <w:rPr>
          <w:rFonts w:ascii="Verdana" w:eastAsia="Verdana" w:hAnsi="Verdana" w:cs="Verdana"/>
          <w:iCs/>
          <w:color w:val="000000" w:themeColor="text1"/>
          <w:szCs w:val="24"/>
        </w:rPr>
      </w:pPr>
      <w:r>
        <w:rPr>
          <w:rFonts w:ascii="Verdana" w:eastAsia="Verdana" w:hAnsi="Verdana" w:cs="Verdana"/>
          <w:iCs/>
          <w:color w:val="000000" w:themeColor="text1"/>
          <w:szCs w:val="24"/>
        </w:rPr>
        <w:lastRenderedPageBreak/>
        <w:t>I sought the advice of the Professional Records Standards Body, who recently produced their “</w:t>
      </w:r>
      <w:r w:rsidRPr="00BC5E32">
        <w:rPr>
          <w:rFonts w:ascii="Verdana" w:eastAsia="Verdana" w:hAnsi="Verdana" w:cs="Verdana"/>
          <w:iCs/>
          <w:color w:val="000000" w:themeColor="text1"/>
          <w:szCs w:val="24"/>
        </w:rPr>
        <w:t>Urgent care information flows</w:t>
      </w:r>
      <w:r>
        <w:rPr>
          <w:rFonts w:ascii="Verdana" w:eastAsia="Verdana" w:hAnsi="Verdana" w:cs="Verdana"/>
          <w:iCs/>
          <w:color w:val="000000" w:themeColor="text1"/>
          <w:szCs w:val="24"/>
        </w:rPr>
        <w:t>” report:</w:t>
      </w:r>
    </w:p>
    <w:p w14:paraId="0D4BA472" w14:textId="77777777" w:rsidR="00BC5E32" w:rsidRPr="00BC5E32" w:rsidRDefault="00F261C7" w:rsidP="00BC5E32">
      <w:pPr>
        <w:rPr>
          <w:rFonts w:ascii="Verdana" w:hAnsi="Verdana"/>
        </w:rPr>
      </w:pPr>
      <w:hyperlink r:id="rId9" w:history="1">
        <w:r w:rsidR="00BC5E32" w:rsidRPr="00BC5E32">
          <w:rPr>
            <w:rStyle w:val="Hyperlink"/>
            <w:rFonts w:ascii="Verdana" w:hAnsi="Verdana"/>
          </w:rPr>
          <w:t>https://theprsb.org/wp-content/uploads/2018/11/IUC-information-requirements-final-report-LC-1.pdf</w:t>
        </w:r>
      </w:hyperlink>
    </w:p>
    <w:p w14:paraId="624FD986" w14:textId="6714B72C" w:rsidR="007A23AE" w:rsidRDefault="00BC5E32">
      <w:pPr>
        <w:rPr>
          <w:rFonts w:ascii="Verdana" w:hAnsi="Verdana"/>
          <w:color w:val="7030A0"/>
          <w:sz w:val="24"/>
          <w:szCs w:val="24"/>
        </w:rPr>
      </w:pPr>
      <w:r>
        <w:rPr>
          <w:rFonts w:ascii="Verdana" w:eastAsia="Verdana" w:hAnsi="Verdana" w:cs="Verdana"/>
          <w:iCs/>
          <w:color w:val="000000" w:themeColor="text1"/>
          <w:szCs w:val="24"/>
        </w:rPr>
        <w:t>In that report, they made mention of permission to view</w:t>
      </w:r>
      <w:r w:rsidR="007A23AE">
        <w:rPr>
          <w:rFonts w:ascii="Verdana" w:eastAsia="Verdana" w:hAnsi="Verdana" w:cs="Verdana"/>
          <w:iCs/>
          <w:color w:val="000000" w:themeColor="text1"/>
          <w:szCs w:val="24"/>
        </w:rPr>
        <w:t xml:space="preserve"> being a pre-requisite to information sharing</w:t>
      </w:r>
      <w:r>
        <w:rPr>
          <w:rFonts w:ascii="Verdana" w:eastAsia="Verdana" w:hAnsi="Verdana" w:cs="Verdana"/>
          <w:iCs/>
          <w:color w:val="000000" w:themeColor="text1"/>
          <w:szCs w:val="24"/>
        </w:rPr>
        <w:t>:</w:t>
      </w:r>
      <w:r>
        <w:rPr>
          <w:rFonts w:ascii="Verdana" w:eastAsia="Verdana" w:hAnsi="Verdana" w:cs="Verdana"/>
          <w:iCs/>
          <w:color w:val="000000" w:themeColor="text1"/>
          <w:szCs w:val="24"/>
        </w:rPr>
        <w:br/>
      </w:r>
      <w:r w:rsidRPr="00BC5E32">
        <w:rPr>
          <w:rFonts w:ascii="Verdana" w:eastAsia="Verdana" w:hAnsi="Verdana" w:cs="Verdana"/>
          <w:i/>
          <w:color w:val="000000" w:themeColor="text1"/>
        </w:rPr>
        <w:br/>
        <w:t>“</w:t>
      </w:r>
      <w:r w:rsidRPr="00BC5E32">
        <w:rPr>
          <w:rFonts w:ascii="Verdana" w:hAnsi="Verdana"/>
          <w:i/>
          <w:color w:val="000000" w:themeColor="text1"/>
        </w:rPr>
        <w:t>4.4 Principles of information sharing</w:t>
      </w:r>
      <w:r w:rsidRPr="00BC5E32">
        <w:rPr>
          <w:rFonts w:ascii="Verdana" w:hAnsi="Verdana"/>
          <w:i/>
          <w:color w:val="000000" w:themeColor="text1"/>
        </w:rPr>
        <w:br/>
      </w:r>
      <w:r w:rsidRPr="00BC5E32">
        <w:rPr>
          <w:rFonts w:ascii="Verdana" w:hAnsi="Verdana"/>
          <w:i/>
          <w:color w:val="000000" w:themeColor="text1"/>
        </w:rPr>
        <w:tab/>
        <w:t>5. Consent should be noted for the person’s details to be shared with the next care provider”</w:t>
      </w:r>
    </w:p>
    <w:p w14:paraId="20C40268" w14:textId="4EE496AB" w:rsidR="007A23AE" w:rsidRPr="00990F7F" w:rsidRDefault="00990F7F">
      <w:pPr>
        <w:rPr>
          <w:rFonts w:ascii="Verdana" w:hAnsi="Verdana"/>
          <w:color w:val="000000" w:themeColor="text1"/>
        </w:rPr>
      </w:pPr>
      <w:r w:rsidRPr="00990F7F">
        <w:rPr>
          <w:rFonts w:ascii="Verdana" w:hAnsi="Verdana"/>
          <w:color w:val="000000" w:themeColor="text1"/>
        </w:rPr>
        <w:t>Any further comments from the PRSB are still awaited.</w:t>
      </w:r>
    </w:p>
    <w:p w14:paraId="1D6E4A95" w14:textId="77E1BA07" w:rsidR="00096175" w:rsidRPr="00CD6905" w:rsidRDefault="00096175">
      <w:pPr>
        <w:rPr>
          <w:rFonts w:ascii="Verdana" w:eastAsia="Verdana" w:hAnsi="Verdana" w:cs="Verdana"/>
          <w:iCs/>
          <w:color w:val="000000" w:themeColor="text1"/>
          <w:szCs w:val="24"/>
        </w:rPr>
      </w:pPr>
      <w:r>
        <w:rPr>
          <w:rFonts w:ascii="Verdana" w:eastAsia="Verdana" w:hAnsi="Verdana" w:cs="Verdana"/>
          <w:iCs/>
          <w:color w:val="000000" w:themeColor="text1"/>
          <w:szCs w:val="24"/>
        </w:rPr>
        <w:t xml:space="preserve">Frimley Park Hospital A&amp;E (ED) have never used CHIE, don’t use CHIE, and are very unlikely ever to use CHIE. GP Connect </w:t>
      </w:r>
      <w:r w:rsidR="007A23AE">
        <w:rPr>
          <w:rFonts w:ascii="Verdana" w:eastAsia="Verdana" w:hAnsi="Verdana" w:cs="Verdana"/>
          <w:iCs/>
          <w:color w:val="000000" w:themeColor="text1"/>
          <w:szCs w:val="24"/>
        </w:rPr>
        <w:t>would</w:t>
      </w:r>
      <w:r>
        <w:rPr>
          <w:rFonts w:ascii="Verdana" w:eastAsia="Verdana" w:hAnsi="Verdana" w:cs="Verdana"/>
          <w:iCs/>
          <w:color w:val="000000" w:themeColor="text1"/>
          <w:szCs w:val="24"/>
        </w:rPr>
        <w:t xml:space="preserve"> provide them with a straightforward, safe, consensual and transparent way for ED clinicians to access necessary and relevant information, when required, from the GP records of patients attending their department. There are no cost implications, and no approval is needed from any other organisation</w:t>
      </w:r>
      <w:r w:rsidR="007A23AE">
        <w:rPr>
          <w:rFonts w:ascii="Verdana" w:eastAsia="Verdana" w:hAnsi="Verdana" w:cs="Verdana"/>
          <w:iCs/>
          <w:color w:val="000000" w:themeColor="text1"/>
          <w:szCs w:val="24"/>
        </w:rPr>
        <w:t xml:space="preserve"> (other than OHG)</w:t>
      </w:r>
      <w:r>
        <w:rPr>
          <w:rFonts w:ascii="Verdana" w:eastAsia="Verdana" w:hAnsi="Verdana" w:cs="Verdana"/>
          <w:iCs/>
          <w:color w:val="000000" w:themeColor="text1"/>
          <w:szCs w:val="24"/>
        </w:rPr>
        <w:t xml:space="preserve"> to enable this (</w:t>
      </w:r>
      <w:r w:rsidR="007A23AE">
        <w:rPr>
          <w:rFonts w:ascii="Verdana" w:eastAsia="Verdana" w:hAnsi="Verdana" w:cs="Verdana"/>
          <w:iCs/>
          <w:color w:val="000000" w:themeColor="text1"/>
          <w:szCs w:val="24"/>
        </w:rPr>
        <w:t>subject to</w:t>
      </w:r>
      <w:r>
        <w:rPr>
          <w:rFonts w:ascii="Verdana" w:eastAsia="Verdana" w:hAnsi="Verdana" w:cs="Verdana"/>
          <w:iCs/>
          <w:color w:val="000000" w:themeColor="text1"/>
          <w:szCs w:val="24"/>
        </w:rPr>
        <w:t xml:space="preserve"> </w:t>
      </w:r>
      <w:r w:rsidR="00990F7F">
        <w:rPr>
          <w:rFonts w:ascii="Verdana" w:eastAsia="Verdana" w:hAnsi="Verdana" w:cs="Verdana"/>
          <w:iCs/>
          <w:color w:val="000000" w:themeColor="text1"/>
          <w:szCs w:val="24"/>
        </w:rPr>
        <w:t xml:space="preserve">their </w:t>
      </w:r>
      <w:r>
        <w:rPr>
          <w:rFonts w:ascii="Verdana" w:eastAsia="Verdana" w:hAnsi="Verdana" w:cs="Verdana"/>
          <w:iCs/>
          <w:color w:val="000000" w:themeColor="text1"/>
          <w:szCs w:val="24"/>
        </w:rPr>
        <w:t xml:space="preserve">accreditation </w:t>
      </w:r>
      <w:r w:rsidR="00990F7F">
        <w:rPr>
          <w:rFonts w:ascii="Verdana" w:eastAsia="Verdana" w:hAnsi="Verdana" w:cs="Verdana"/>
          <w:iCs/>
          <w:color w:val="000000" w:themeColor="text1"/>
          <w:szCs w:val="24"/>
        </w:rPr>
        <w:t>by</w:t>
      </w:r>
      <w:r>
        <w:rPr>
          <w:rFonts w:ascii="Verdana" w:eastAsia="Verdana" w:hAnsi="Verdana" w:cs="Verdana"/>
          <w:iCs/>
          <w:color w:val="000000" w:themeColor="text1"/>
          <w:szCs w:val="24"/>
        </w:rPr>
        <w:t xml:space="preserve"> NHS Digital).</w:t>
      </w:r>
    </w:p>
    <w:p w14:paraId="5E1C7B2B" w14:textId="05ADFA64" w:rsidR="003D4ADF" w:rsidRDefault="00F261C7">
      <w:pPr>
        <w:rPr>
          <w:rFonts w:ascii="Verdana" w:eastAsia="Verdana" w:hAnsi="Verdana" w:cs="Verdana"/>
          <w:b/>
          <w:i/>
          <w:sz w:val="24"/>
          <w:szCs w:val="24"/>
        </w:rPr>
      </w:pPr>
      <w:hyperlink w:anchor="index" w:history="1">
        <w:r w:rsidR="003D4ADF" w:rsidRPr="003D4ADF">
          <w:rPr>
            <w:rStyle w:val="Hyperlink"/>
            <w:rFonts w:ascii="Verdana" w:hAnsi="Verdana"/>
            <w:i/>
            <w:sz w:val="20"/>
            <w:szCs w:val="24"/>
          </w:rPr>
          <w:t>Back to Index</w:t>
        </w:r>
      </w:hyperlink>
    </w:p>
    <w:p w14:paraId="7CB3CD99" w14:textId="77777777" w:rsidR="00133EBD" w:rsidRPr="00CD3263" w:rsidRDefault="00133EBD">
      <w:pPr>
        <w:rPr>
          <w:rFonts w:ascii="Verdana" w:eastAsia="Verdana" w:hAnsi="Verdana" w:cs="Verdana"/>
          <w:sz w:val="24"/>
          <w:szCs w:val="24"/>
        </w:rPr>
      </w:pPr>
      <w:r>
        <w:rPr>
          <w:rFonts w:ascii="Verdana" w:eastAsia="Verdana" w:hAnsi="Verdana" w:cs="Verdana"/>
          <w:b/>
          <w:i/>
          <w:sz w:val="24"/>
          <w:szCs w:val="24"/>
        </w:rPr>
        <w:br w:type="page"/>
      </w:r>
    </w:p>
    <w:p w14:paraId="47FB9B72" w14:textId="465BBAFE" w:rsidR="00A801CD" w:rsidRPr="00B63D99" w:rsidRDefault="008F6709" w:rsidP="00B40CD3">
      <w:pPr>
        <w:pStyle w:val="Heading2"/>
      </w:pPr>
      <w:r w:rsidRPr="00B63D99">
        <w:lastRenderedPageBreak/>
        <w:br/>
        <w:t>Article 35(7)(b)</w:t>
      </w:r>
      <w:r w:rsidR="0009567B">
        <w:t xml:space="preserve"> - N</w:t>
      </w:r>
      <w:r w:rsidR="0009567B" w:rsidRPr="0009567B">
        <w:t xml:space="preserve">ecessity and </w:t>
      </w:r>
      <w:r w:rsidR="0009567B">
        <w:t>P</w:t>
      </w:r>
      <w:r w:rsidR="0009567B" w:rsidRPr="0009567B">
        <w:t>roportionality</w:t>
      </w:r>
    </w:p>
    <w:p w14:paraId="1A872D3F" w14:textId="1BE38E88" w:rsidR="00A801CD" w:rsidRDefault="008F6709" w:rsidP="00B63D99">
      <w:pPr>
        <w:pStyle w:val="ListParagraph"/>
        <w:numPr>
          <w:ilvl w:val="0"/>
          <w:numId w:val="8"/>
        </w:numPr>
        <w:rPr>
          <w:rFonts w:ascii="Verdana" w:eastAsia="Verdana" w:hAnsi="Verdana" w:cs="Verdana"/>
          <w:b/>
          <w:sz w:val="24"/>
          <w:szCs w:val="24"/>
        </w:rPr>
      </w:pPr>
      <w:r w:rsidRPr="00B63D99">
        <w:rPr>
          <w:rFonts w:ascii="Verdana" w:eastAsia="Verdana" w:hAnsi="Verdana" w:cs="Verdana"/>
          <w:b/>
          <w:color w:val="7030A0"/>
          <w:sz w:val="24"/>
          <w:szCs w:val="24"/>
        </w:rPr>
        <w:t xml:space="preserve">Necessity and proportionality (data protection compliance) </w:t>
      </w:r>
      <w:r w:rsidRPr="00B63D99">
        <w:rPr>
          <w:rFonts w:ascii="Verdana" w:eastAsia="Verdana" w:hAnsi="Verdana" w:cs="Verdana"/>
          <w:b/>
          <w:sz w:val="24"/>
          <w:szCs w:val="24"/>
        </w:rPr>
        <w:br/>
      </w:r>
    </w:p>
    <w:p w14:paraId="69A3C436" w14:textId="6E1E021C" w:rsidR="00674FE7" w:rsidRPr="00674FE7" w:rsidRDefault="00674FE7" w:rsidP="00674FE7">
      <w:pPr>
        <w:rPr>
          <w:rFonts w:ascii="Verdana" w:eastAsia="Verdana" w:hAnsi="Verdana" w:cs="Verdana"/>
          <w:bCs/>
          <w:i/>
          <w:iCs/>
        </w:rPr>
      </w:pPr>
      <w:r>
        <w:rPr>
          <w:rFonts w:ascii="Verdana" w:eastAsia="Verdana" w:hAnsi="Verdana" w:cs="Verdana"/>
          <w:bCs/>
          <w:i/>
          <w:iCs/>
        </w:rPr>
        <w:t>“</w:t>
      </w:r>
      <w:r w:rsidRPr="00674FE7">
        <w:rPr>
          <w:rFonts w:ascii="Verdana" w:eastAsia="Verdana" w:hAnsi="Verdana" w:cs="Verdana"/>
          <w:bCs/>
          <w:i/>
          <w:iCs/>
        </w:rPr>
        <w:t>Principle 5</w:t>
      </w:r>
    </w:p>
    <w:p w14:paraId="03DFBBAC" w14:textId="44C107C1" w:rsidR="00674FE7" w:rsidRDefault="00674FE7" w:rsidP="00674FE7">
      <w:pPr>
        <w:rPr>
          <w:rFonts w:ascii="Verdana" w:eastAsia="Verdana" w:hAnsi="Verdana" w:cs="Verdana"/>
          <w:bCs/>
        </w:rPr>
      </w:pPr>
      <w:r w:rsidRPr="00674FE7">
        <w:rPr>
          <w:rFonts w:ascii="Verdana" w:eastAsia="Verdana" w:hAnsi="Verdana" w:cs="Verdana"/>
          <w:bCs/>
          <w:i/>
          <w:iCs/>
        </w:rPr>
        <w:t>Any arrangements agreed by NHS organisations should fully adhere to all applicable national level legal, regulatory, privacy and security obligations, including in respect of the National Data Guardian’s Data Security Standards, the General Data Protection Regulation (GDPR) and the Common Law Duty of Confidentiality.</w:t>
      </w:r>
      <w:r>
        <w:rPr>
          <w:rFonts w:ascii="Verdana" w:eastAsia="Verdana" w:hAnsi="Verdana" w:cs="Verdana"/>
          <w:bCs/>
          <w:i/>
          <w:iCs/>
        </w:rPr>
        <w:t>”</w:t>
      </w:r>
      <w:r>
        <w:rPr>
          <w:rFonts w:ascii="Verdana" w:eastAsia="Verdana" w:hAnsi="Verdana" w:cs="Verdana"/>
          <w:bCs/>
          <w:i/>
          <w:iCs/>
        </w:rPr>
        <w:br/>
      </w:r>
      <w:hyperlink r:id="rId10" w:history="1">
        <w:r w:rsidRPr="00674FE7">
          <w:rPr>
            <w:rStyle w:val="Hyperlink"/>
            <w:rFonts w:ascii="Verdana" w:eastAsia="Verdana" w:hAnsi="Verdana" w:cs="Verdana"/>
            <w:bCs/>
          </w:rPr>
          <w:t>DHSC, Creating the right framework to realise the benefits for patients and the NHS where data underpins innovation</w:t>
        </w:r>
      </w:hyperlink>
    </w:p>
    <w:p w14:paraId="3C5344AA" w14:textId="77777777" w:rsidR="00674FE7" w:rsidRPr="00674FE7" w:rsidRDefault="00674FE7" w:rsidP="00674FE7">
      <w:pPr>
        <w:rPr>
          <w:rFonts w:ascii="Verdana" w:eastAsia="Verdana" w:hAnsi="Verdana" w:cs="Verdana"/>
          <w:bCs/>
        </w:rPr>
      </w:pPr>
    </w:p>
    <w:p w14:paraId="4EDF92A4" w14:textId="617E0785" w:rsidR="00A801CD" w:rsidRDefault="008F6709" w:rsidP="00B40CD3">
      <w:pPr>
        <w:pStyle w:val="Heading3"/>
        <w:rPr>
          <w:rFonts w:ascii="Verdana" w:eastAsia="Verdana" w:hAnsi="Verdana" w:cs="Verdana"/>
          <w:b w:val="0"/>
          <w:i/>
          <w:color w:val="C00000"/>
          <w:sz w:val="22"/>
          <w:szCs w:val="24"/>
        </w:rPr>
      </w:pPr>
      <w:bookmarkStart w:id="12" w:name="commonlaw"/>
      <w:bookmarkEnd w:id="12"/>
      <w:r>
        <w:t>Common Law (CLoC)</w:t>
      </w:r>
      <w:r>
        <w:br/>
      </w:r>
      <w:r w:rsidR="007D23E4" w:rsidRPr="00EC37D3">
        <w:rPr>
          <w:rFonts w:ascii="Verdana" w:eastAsia="Verdana" w:hAnsi="Verdana" w:cs="Verdana"/>
          <w:b w:val="0"/>
          <w:i/>
          <w:color w:val="C00000"/>
          <w:sz w:val="22"/>
          <w:szCs w:val="24"/>
        </w:rPr>
        <w:t>How is this met?</w:t>
      </w:r>
    </w:p>
    <w:p w14:paraId="3AF36A62" w14:textId="31BC8387" w:rsidR="00674FE7" w:rsidRPr="00A65540" w:rsidRDefault="00A65540" w:rsidP="00A65540">
      <w:pPr>
        <w:rPr>
          <w:rFonts w:ascii="Verdana" w:hAnsi="Verdana"/>
          <w:color w:val="000000" w:themeColor="text1"/>
          <w:sz w:val="24"/>
          <w:szCs w:val="24"/>
        </w:rPr>
      </w:pPr>
      <w:r>
        <w:rPr>
          <w:rFonts w:ascii="Verdana" w:hAnsi="Verdana"/>
          <w:color w:val="000000" w:themeColor="text1"/>
          <w:sz w:val="24"/>
          <w:szCs w:val="24"/>
        </w:rPr>
        <w:br/>
      </w:r>
      <w:r w:rsidRPr="00A65540">
        <w:rPr>
          <w:rFonts w:ascii="Verdana" w:hAnsi="Verdana"/>
          <w:color w:val="000000" w:themeColor="text1"/>
          <w:sz w:val="24"/>
          <w:szCs w:val="24"/>
        </w:rPr>
        <w:t>Data protection law requires that personal data must be processed lawfully. This means it must be processed in accordance with any duty of confidentiality that applies. The ‘reasonable expectations’ of the patient should be the test as to whether a duty of confidence arises.</w:t>
      </w:r>
    </w:p>
    <w:p w14:paraId="43AF97E6" w14:textId="27450F1D" w:rsidR="006515CF" w:rsidRDefault="006515CF" w:rsidP="006515CF">
      <w:pPr>
        <w:rPr>
          <w:rFonts w:ascii="Verdana" w:hAnsi="Verdana"/>
          <w:sz w:val="24"/>
          <w:szCs w:val="24"/>
        </w:rPr>
      </w:pPr>
      <w:r>
        <w:rPr>
          <w:rFonts w:ascii="Verdana" w:hAnsi="Verdana"/>
          <w:sz w:val="24"/>
          <w:szCs w:val="24"/>
        </w:rPr>
        <w:t xml:space="preserve">GP Connect fully complies with the common law of confidentiality. Whilst data is not extracted or uploaded </w:t>
      </w:r>
      <w:r>
        <w:rPr>
          <w:rFonts w:ascii="Verdana" w:hAnsi="Verdana"/>
          <w:i/>
          <w:iCs/>
          <w:sz w:val="24"/>
          <w:szCs w:val="24"/>
        </w:rPr>
        <w:t>anywhere</w:t>
      </w:r>
      <w:r>
        <w:rPr>
          <w:rFonts w:ascii="Verdana" w:hAnsi="Verdana"/>
          <w:sz w:val="24"/>
          <w:szCs w:val="24"/>
        </w:rPr>
        <w:t xml:space="preserve"> outside of the GP surgery, but streamed in real time, EMIS mandates a strict “Permission to View” policy for GP Connect HTML Records access:</w:t>
      </w:r>
    </w:p>
    <w:p w14:paraId="1F619963" w14:textId="77777777" w:rsidR="00674FE7" w:rsidRDefault="00674FE7" w:rsidP="006515CF">
      <w:pPr>
        <w:rPr>
          <w:rFonts w:ascii="Verdana" w:hAnsi="Verdana"/>
          <w:sz w:val="24"/>
          <w:szCs w:val="24"/>
        </w:rPr>
      </w:pPr>
    </w:p>
    <w:p w14:paraId="6B9B2799" w14:textId="0559A3D3" w:rsidR="006515CF" w:rsidRDefault="006515CF" w:rsidP="006515CF">
      <w:pPr>
        <w:pStyle w:val="ListParagraph"/>
        <w:numPr>
          <w:ilvl w:val="0"/>
          <w:numId w:val="23"/>
        </w:numPr>
        <w:rPr>
          <w:rFonts w:ascii="Verdana" w:hAnsi="Verdana"/>
          <w:sz w:val="24"/>
          <w:szCs w:val="24"/>
        </w:rPr>
      </w:pPr>
      <w:r>
        <w:rPr>
          <w:rFonts w:ascii="Verdana" w:hAnsi="Verdana"/>
          <w:sz w:val="24"/>
          <w:szCs w:val="24"/>
        </w:rPr>
        <w:t>For GP surgeries viewing the records of another surgery (e.g. within a PCN)</w:t>
      </w:r>
    </w:p>
    <w:p w14:paraId="5AEE89A7" w14:textId="0C23A7C2" w:rsidR="006515CF" w:rsidRDefault="006515CF" w:rsidP="006515CF">
      <w:pPr>
        <w:pStyle w:val="ListParagraph"/>
        <w:rPr>
          <w:rFonts w:ascii="Verdana" w:hAnsi="Verdana"/>
          <w:sz w:val="24"/>
          <w:szCs w:val="24"/>
        </w:rPr>
      </w:pPr>
    </w:p>
    <w:p w14:paraId="4EE77A05" w14:textId="089CE752" w:rsidR="006515CF" w:rsidRDefault="006515CF" w:rsidP="006515CF">
      <w:pPr>
        <w:pStyle w:val="ListParagraph"/>
        <w:rPr>
          <w:rFonts w:ascii="Verdana" w:hAnsi="Verdana"/>
          <w:sz w:val="24"/>
          <w:szCs w:val="24"/>
        </w:rPr>
      </w:pPr>
      <w:r w:rsidRPr="006515CF">
        <w:rPr>
          <w:rFonts w:ascii="Verdana" w:hAnsi="Verdana"/>
          <w:noProof/>
          <w:sz w:val="24"/>
          <w:szCs w:val="24"/>
        </w:rPr>
        <w:lastRenderedPageBreak/>
        <w:drawing>
          <wp:inline distT="0" distB="0" distL="0" distR="0" wp14:anchorId="37C622C4" wp14:editId="7C903EAA">
            <wp:extent cx="4406400" cy="50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6400" cy="5014800"/>
                    </a:xfrm>
                    <a:prstGeom prst="rect">
                      <a:avLst/>
                    </a:prstGeom>
                    <a:noFill/>
                    <a:ln>
                      <a:noFill/>
                    </a:ln>
                  </pic:spPr>
                </pic:pic>
              </a:graphicData>
            </a:graphic>
          </wp:inline>
        </w:drawing>
      </w:r>
    </w:p>
    <w:p w14:paraId="0662E619" w14:textId="6CCEE496" w:rsidR="006515CF" w:rsidRDefault="006515CF" w:rsidP="006515CF">
      <w:pPr>
        <w:pStyle w:val="ListParagraph"/>
        <w:rPr>
          <w:rFonts w:ascii="Verdana" w:hAnsi="Verdana"/>
          <w:sz w:val="24"/>
          <w:szCs w:val="24"/>
        </w:rPr>
      </w:pPr>
    </w:p>
    <w:p w14:paraId="5824379E" w14:textId="7ECB03DF" w:rsidR="006515CF" w:rsidRDefault="006515CF" w:rsidP="006515CF">
      <w:pPr>
        <w:pStyle w:val="ListParagraph"/>
        <w:numPr>
          <w:ilvl w:val="0"/>
          <w:numId w:val="23"/>
        </w:numPr>
        <w:rPr>
          <w:rFonts w:ascii="Verdana" w:hAnsi="Verdana"/>
          <w:sz w:val="24"/>
          <w:szCs w:val="24"/>
        </w:rPr>
      </w:pPr>
      <w:r>
        <w:rPr>
          <w:rFonts w:ascii="Verdana" w:hAnsi="Verdana"/>
          <w:sz w:val="24"/>
          <w:szCs w:val="24"/>
        </w:rPr>
        <w:t>And SCAS NHS 111 have a strict permission to view policy.</w:t>
      </w:r>
      <w:r>
        <w:rPr>
          <w:rFonts w:ascii="Verdana" w:hAnsi="Verdana"/>
          <w:sz w:val="24"/>
          <w:szCs w:val="24"/>
        </w:rPr>
        <w:br/>
      </w:r>
      <w:r w:rsidRPr="006515CF">
        <w:rPr>
          <w:rFonts w:ascii="Verdana" w:hAnsi="Verdana"/>
          <w:i/>
          <w:iCs/>
          <w:sz w:val="24"/>
          <w:szCs w:val="24"/>
        </w:rPr>
        <w:t>“the GP Connect tab presents a permission to view qualifying question similar to Summary Care Record. Clinicians will seek permission and select Yes, No or Emergency. The response to this is recorded in the Event list of the case for historical reviewing/audit purposes.”</w:t>
      </w:r>
    </w:p>
    <w:p w14:paraId="074B6DF1" w14:textId="2C0DC3A2" w:rsidR="006515CF" w:rsidRDefault="006515CF" w:rsidP="006515CF">
      <w:pPr>
        <w:rPr>
          <w:rFonts w:ascii="Verdana" w:hAnsi="Verdana"/>
          <w:sz w:val="24"/>
          <w:szCs w:val="24"/>
        </w:rPr>
      </w:pPr>
      <w:r>
        <w:rPr>
          <w:rFonts w:ascii="Verdana" w:hAnsi="Verdana"/>
          <w:sz w:val="24"/>
          <w:szCs w:val="24"/>
        </w:rPr>
        <w:t>There are no secondary uses of GP Connect derived data, so compliance with the CLoC for such purposes is not applicable.</w:t>
      </w:r>
    </w:p>
    <w:p w14:paraId="2716F5F8" w14:textId="4609F6EC" w:rsidR="006515CF" w:rsidRPr="00C42B4E" w:rsidRDefault="00C42B4E" w:rsidP="00C42B4E">
      <w:pPr>
        <w:pStyle w:val="ListParagraph"/>
        <w:numPr>
          <w:ilvl w:val="0"/>
          <w:numId w:val="8"/>
        </w:numPr>
        <w:rPr>
          <w:rFonts w:ascii="Verdana" w:hAnsi="Verdana"/>
          <w:sz w:val="24"/>
          <w:szCs w:val="24"/>
        </w:rPr>
      </w:pPr>
      <w:r w:rsidRPr="00C42B4E">
        <w:rPr>
          <w:rFonts w:ascii="Verdana" w:hAnsi="Verdana"/>
          <w:sz w:val="24"/>
          <w:szCs w:val="24"/>
        </w:rPr>
        <w:t xml:space="preserve">We rely on </w:t>
      </w:r>
      <w:r w:rsidRPr="00C42B4E">
        <w:rPr>
          <w:rFonts w:ascii="Verdana" w:hAnsi="Verdana"/>
          <w:b/>
          <w:sz w:val="24"/>
          <w:szCs w:val="24"/>
        </w:rPr>
        <w:t>implied consent</w:t>
      </w:r>
      <w:r w:rsidRPr="00C42B4E">
        <w:rPr>
          <w:rFonts w:ascii="Verdana" w:hAnsi="Verdana"/>
          <w:sz w:val="24"/>
          <w:szCs w:val="24"/>
        </w:rPr>
        <w:t xml:space="preserve"> to make an individual’s GP record </w:t>
      </w:r>
      <w:r w:rsidRPr="00C42B4E">
        <w:rPr>
          <w:rFonts w:ascii="Verdana" w:hAnsi="Verdana"/>
          <w:i/>
          <w:sz w:val="24"/>
          <w:szCs w:val="24"/>
        </w:rPr>
        <w:t xml:space="preserve">accessible </w:t>
      </w:r>
      <w:r w:rsidRPr="00C42B4E">
        <w:rPr>
          <w:rFonts w:ascii="Verdana" w:hAnsi="Verdana"/>
          <w:sz w:val="24"/>
          <w:szCs w:val="24"/>
        </w:rPr>
        <w:t>via GP Connect.</w:t>
      </w:r>
    </w:p>
    <w:p w14:paraId="2A7E3026" w14:textId="4276C257" w:rsidR="00C42B4E" w:rsidRPr="00C42B4E" w:rsidRDefault="00C42B4E" w:rsidP="00C42B4E">
      <w:pPr>
        <w:pStyle w:val="ListParagraph"/>
        <w:numPr>
          <w:ilvl w:val="0"/>
          <w:numId w:val="8"/>
        </w:numPr>
        <w:rPr>
          <w:rFonts w:ascii="Verdana" w:hAnsi="Verdana"/>
          <w:sz w:val="24"/>
          <w:szCs w:val="24"/>
        </w:rPr>
      </w:pPr>
      <w:r w:rsidRPr="00C42B4E">
        <w:rPr>
          <w:rFonts w:ascii="Verdana" w:hAnsi="Verdana"/>
          <w:sz w:val="24"/>
          <w:szCs w:val="24"/>
        </w:rPr>
        <w:t xml:space="preserve">We rely on </w:t>
      </w:r>
      <w:r w:rsidRPr="00C42B4E">
        <w:rPr>
          <w:rFonts w:ascii="Verdana" w:hAnsi="Verdana"/>
          <w:b/>
          <w:sz w:val="24"/>
          <w:szCs w:val="24"/>
        </w:rPr>
        <w:t>explicit consent (permission)</w:t>
      </w:r>
      <w:r w:rsidRPr="00C42B4E">
        <w:rPr>
          <w:rFonts w:ascii="Verdana" w:hAnsi="Verdana"/>
          <w:sz w:val="24"/>
          <w:szCs w:val="24"/>
        </w:rPr>
        <w:t xml:space="preserve"> to permit </w:t>
      </w:r>
      <w:r w:rsidRPr="00C42B4E">
        <w:rPr>
          <w:rFonts w:ascii="Verdana" w:hAnsi="Verdana"/>
          <w:i/>
          <w:sz w:val="24"/>
          <w:szCs w:val="24"/>
        </w:rPr>
        <w:t>access</w:t>
      </w:r>
      <w:r w:rsidRPr="00C42B4E">
        <w:rPr>
          <w:rFonts w:ascii="Verdana" w:hAnsi="Verdana"/>
          <w:sz w:val="24"/>
          <w:szCs w:val="24"/>
        </w:rPr>
        <w:t xml:space="preserve"> to the personal confidential data, by the consumer organisation.</w:t>
      </w:r>
    </w:p>
    <w:p w14:paraId="287B2AD8" w14:textId="7B1AE7A1" w:rsidR="007D23E4" w:rsidRDefault="00F261C7">
      <w:pPr>
        <w:rPr>
          <w:rFonts w:ascii="Verdana" w:eastAsia="Verdana" w:hAnsi="Verdana" w:cs="Verdana"/>
          <w:b/>
          <w:i/>
          <w:color w:val="7030A0"/>
          <w:sz w:val="24"/>
          <w:szCs w:val="24"/>
        </w:rPr>
      </w:pPr>
      <w:hyperlink w:anchor="index" w:history="1">
        <w:r w:rsidR="003D4ADF" w:rsidRPr="003D4ADF">
          <w:rPr>
            <w:rStyle w:val="Hyperlink"/>
            <w:rFonts w:ascii="Verdana" w:hAnsi="Verdana"/>
            <w:i/>
            <w:sz w:val="20"/>
            <w:szCs w:val="24"/>
          </w:rPr>
          <w:t>Back to Index</w:t>
        </w:r>
      </w:hyperlink>
      <w:r w:rsidR="003D4ADF">
        <w:rPr>
          <w:rFonts w:ascii="Verdana" w:hAnsi="Verdana"/>
          <w:i/>
          <w:color w:val="0070C0"/>
          <w:sz w:val="20"/>
          <w:szCs w:val="24"/>
        </w:rPr>
        <w:br/>
      </w:r>
    </w:p>
    <w:p w14:paraId="720985BA" w14:textId="6E75639B" w:rsidR="00A801CD" w:rsidRDefault="008F6709" w:rsidP="00B40CD3">
      <w:pPr>
        <w:pStyle w:val="Heading3"/>
      </w:pPr>
      <w:bookmarkStart w:id="13" w:name="caldicott"/>
      <w:bookmarkEnd w:id="13"/>
      <w:r>
        <w:lastRenderedPageBreak/>
        <w:t>Caldicott Principles</w:t>
      </w:r>
    </w:p>
    <w:p w14:paraId="725C1CD7" w14:textId="36E6F5F3" w:rsidR="00A801CD" w:rsidRDefault="008F6709">
      <w:pPr>
        <w:rPr>
          <w:rFonts w:ascii="Verdana" w:eastAsia="Verdana" w:hAnsi="Verdana" w:cs="Verdana"/>
          <w:i/>
          <w:color w:val="C00000"/>
          <w:szCs w:val="24"/>
        </w:rPr>
      </w:pPr>
      <w:r>
        <w:rPr>
          <w:rFonts w:ascii="Verdana" w:eastAsia="Verdana" w:hAnsi="Verdana" w:cs="Verdana"/>
          <w:i/>
          <w:color w:val="7030A0"/>
          <w:sz w:val="24"/>
          <w:szCs w:val="24"/>
        </w:rPr>
        <w:t>1. Justify the purpose(s)</w:t>
      </w:r>
      <w:r>
        <w:rPr>
          <w:rFonts w:ascii="Verdana" w:eastAsia="Verdana" w:hAnsi="Verdana" w:cs="Verdana"/>
          <w:i/>
          <w:color w:val="7030A0"/>
          <w:sz w:val="24"/>
          <w:szCs w:val="24"/>
        </w:rPr>
        <w:br/>
      </w:r>
      <w:r w:rsidR="007D23E4" w:rsidRPr="007D23E4">
        <w:rPr>
          <w:rFonts w:ascii="Verdana" w:eastAsia="Verdana" w:hAnsi="Verdana" w:cs="Verdana"/>
          <w:i/>
          <w:color w:val="C00000"/>
          <w:szCs w:val="24"/>
        </w:rPr>
        <w:t>How is this met?</w:t>
      </w:r>
    </w:p>
    <w:p w14:paraId="5576305C" w14:textId="1BE403E0" w:rsidR="006515CF" w:rsidRPr="006515CF" w:rsidRDefault="006515CF">
      <w:pPr>
        <w:rPr>
          <w:rFonts w:ascii="Verdana" w:eastAsia="Verdana" w:hAnsi="Verdana" w:cs="Verdana"/>
          <w:iCs/>
          <w:color w:val="000000" w:themeColor="text1"/>
          <w:sz w:val="24"/>
          <w:szCs w:val="24"/>
        </w:rPr>
      </w:pPr>
      <w:r w:rsidRPr="006515CF">
        <w:rPr>
          <w:rFonts w:ascii="Verdana" w:eastAsia="Verdana" w:hAnsi="Verdana" w:cs="Verdana"/>
          <w:iCs/>
          <w:color w:val="000000" w:themeColor="text1"/>
          <w:sz w:val="24"/>
          <w:szCs w:val="24"/>
        </w:rPr>
        <w:t xml:space="preserve">The </w:t>
      </w:r>
      <w:r w:rsidRPr="006515CF">
        <w:rPr>
          <w:rFonts w:ascii="Verdana" w:eastAsia="Verdana" w:hAnsi="Verdana" w:cs="Verdana"/>
          <w:i/>
          <w:color w:val="000000" w:themeColor="text1"/>
          <w:sz w:val="24"/>
          <w:szCs w:val="24"/>
        </w:rPr>
        <w:t>sole</w:t>
      </w:r>
      <w:r w:rsidRPr="006515CF">
        <w:rPr>
          <w:rFonts w:ascii="Verdana" w:eastAsia="Verdana" w:hAnsi="Verdana" w:cs="Verdana"/>
          <w:iCs/>
          <w:color w:val="000000" w:themeColor="text1"/>
          <w:sz w:val="24"/>
          <w:szCs w:val="24"/>
        </w:rPr>
        <w:t xml:space="preserve"> purpose is direct medical care</w:t>
      </w:r>
      <w:r>
        <w:rPr>
          <w:rFonts w:ascii="Verdana" w:eastAsia="Verdana" w:hAnsi="Verdana" w:cs="Verdana"/>
          <w:iCs/>
          <w:color w:val="000000" w:themeColor="text1"/>
          <w:sz w:val="24"/>
          <w:szCs w:val="24"/>
        </w:rPr>
        <w:t>.</w:t>
      </w:r>
    </w:p>
    <w:p w14:paraId="52CB5014" w14:textId="206240AB" w:rsidR="00A801CD" w:rsidRDefault="008F6709">
      <w:pPr>
        <w:rPr>
          <w:rFonts w:ascii="Verdana" w:eastAsia="Verdana" w:hAnsi="Verdana" w:cs="Verdana"/>
          <w:i/>
          <w:color w:val="C00000"/>
          <w:szCs w:val="24"/>
        </w:rPr>
      </w:pPr>
      <w:r>
        <w:rPr>
          <w:rFonts w:ascii="Verdana" w:eastAsia="Verdana" w:hAnsi="Verdana" w:cs="Verdana"/>
          <w:i/>
          <w:color w:val="7030A0"/>
          <w:sz w:val="24"/>
          <w:szCs w:val="24"/>
        </w:rPr>
        <w:t>2. Don’t use personal confidential data unless it is absolutely necessary</w:t>
      </w:r>
      <w:r>
        <w:rPr>
          <w:rFonts w:ascii="Verdana" w:eastAsia="Verdana" w:hAnsi="Verdana" w:cs="Verdana"/>
          <w:i/>
          <w:color w:val="7030A0"/>
          <w:sz w:val="24"/>
          <w:szCs w:val="24"/>
        </w:rPr>
        <w:br/>
      </w:r>
      <w:r w:rsidR="007D23E4" w:rsidRPr="007D23E4">
        <w:rPr>
          <w:rFonts w:ascii="Verdana" w:eastAsia="Verdana" w:hAnsi="Verdana" w:cs="Verdana"/>
          <w:i/>
          <w:color w:val="C00000"/>
          <w:szCs w:val="24"/>
        </w:rPr>
        <w:t>How is this met?</w:t>
      </w:r>
    </w:p>
    <w:p w14:paraId="74579A0A" w14:textId="15756CA3" w:rsidR="006515CF" w:rsidRPr="006515CF" w:rsidRDefault="006515CF">
      <w:pPr>
        <w:rPr>
          <w:rFonts w:ascii="Verdana" w:eastAsia="Verdana" w:hAnsi="Verdana" w:cs="Verdana"/>
          <w:iCs/>
          <w:color w:val="000000" w:themeColor="text1"/>
          <w:sz w:val="24"/>
          <w:szCs w:val="24"/>
        </w:rPr>
      </w:pPr>
      <w:r w:rsidRPr="006515CF">
        <w:rPr>
          <w:rFonts w:ascii="Verdana" w:eastAsia="Verdana" w:hAnsi="Verdana" w:cs="Verdana"/>
          <w:iCs/>
          <w:color w:val="000000" w:themeColor="text1"/>
          <w:sz w:val="24"/>
          <w:szCs w:val="24"/>
        </w:rPr>
        <w:t>Personal confidential medical data is necessarily required</w:t>
      </w:r>
      <w:r>
        <w:rPr>
          <w:rFonts w:ascii="Verdana" w:eastAsia="Verdana" w:hAnsi="Verdana" w:cs="Verdana"/>
          <w:iCs/>
          <w:color w:val="000000" w:themeColor="text1"/>
          <w:sz w:val="24"/>
          <w:szCs w:val="24"/>
        </w:rPr>
        <w:t>.</w:t>
      </w:r>
    </w:p>
    <w:p w14:paraId="5CCBDF5D" w14:textId="0EA86C64" w:rsidR="00A801CD" w:rsidRPr="006515CF" w:rsidRDefault="008F6709">
      <w:pPr>
        <w:rPr>
          <w:rFonts w:ascii="Verdana" w:eastAsia="Verdana" w:hAnsi="Verdana" w:cs="Verdana"/>
          <w:iCs/>
          <w:color w:val="7030A0"/>
          <w:sz w:val="24"/>
          <w:szCs w:val="24"/>
        </w:rPr>
      </w:pPr>
      <w:r>
        <w:rPr>
          <w:rFonts w:ascii="Verdana" w:eastAsia="Verdana" w:hAnsi="Verdana" w:cs="Verdana"/>
          <w:i/>
          <w:color w:val="7030A0"/>
          <w:sz w:val="24"/>
          <w:szCs w:val="24"/>
        </w:rPr>
        <w:t>3. Use the minimum necessary personal confidential data</w:t>
      </w:r>
      <w:r>
        <w:rPr>
          <w:rFonts w:ascii="Verdana" w:eastAsia="Verdana" w:hAnsi="Verdana" w:cs="Verdana"/>
          <w:i/>
          <w:color w:val="7030A0"/>
          <w:sz w:val="24"/>
          <w:szCs w:val="24"/>
        </w:rPr>
        <w:br/>
      </w:r>
      <w:r w:rsidR="007D23E4" w:rsidRPr="007D23E4">
        <w:rPr>
          <w:rFonts w:ascii="Verdana" w:eastAsia="Verdana" w:hAnsi="Verdana" w:cs="Verdana"/>
          <w:i/>
          <w:color w:val="C00000"/>
          <w:szCs w:val="24"/>
        </w:rPr>
        <w:t>How is this met?</w:t>
      </w:r>
      <w:r w:rsidR="006515CF">
        <w:rPr>
          <w:rFonts w:ascii="Verdana" w:eastAsia="Verdana" w:hAnsi="Verdana" w:cs="Verdana"/>
          <w:i/>
          <w:color w:val="C00000"/>
          <w:szCs w:val="24"/>
        </w:rPr>
        <w:br/>
      </w:r>
      <w:r w:rsidR="006515CF">
        <w:rPr>
          <w:rFonts w:ascii="Verdana" w:eastAsia="Verdana" w:hAnsi="Verdana" w:cs="Verdana"/>
          <w:i/>
          <w:color w:val="C00000"/>
          <w:szCs w:val="24"/>
        </w:rPr>
        <w:br/>
      </w:r>
      <w:r w:rsidR="006515CF" w:rsidRPr="006515CF">
        <w:rPr>
          <w:rFonts w:ascii="Verdana" w:eastAsia="Verdana" w:hAnsi="Verdana" w:cs="Verdana"/>
          <w:iCs/>
          <w:color w:val="000000" w:themeColor="text1"/>
          <w:sz w:val="24"/>
          <w:szCs w:val="24"/>
        </w:rPr>
        <w:t>The information provided is limited to that which would be helpful to an out of hours service such as SCAS NHS 111, NHUC and SECAMB.</w:t>
      </w:r>
    </w:p>
    <w:p w14:paraId="1444D34C" w14:textId="6E5301E8" w:rsidR="00A801CD" w:rsidRDefault="008F6709">
      <w:pPr>
        <w:rPr>
          <w:rFonts w:ascii="Verdana" w:eastAsia="Verdana" w:hAnsi="Verdana" w:cs="Verdana"/>
          <w:i/>
          <w:color w:val="C00000"/>
          <w:szCs w:val="24"/>
        </w:rPr>
      </w:pPr>
      <w:r>
        <w:rPr>
          <w:rFonts w:ascii="Verdana" w:eastAsia="Verdana" w:hAnsi="Verdana" w:cs="Verdana"/>
          <w:i/>
          <w:color w:val="7030A0"/>
          <w:sz w:val="24"/>
          <w:szCs w:val="24"/>
        </w:rPr>
        <w:t>4. Access to personal confidential data should be on a strict need-to-know basis</w:t>
      </w:r>
      <w:r>
        <w:rPr>
          <w:rFonts w:ascii="Verdana" w:eastAsia="Verdana" w:hAnsi="Verdana" w:cs="Verdana"/>
          <w:i/>
          <w:color w:val="7030A0"/>
          <w:sz w:val="24"/>
          <w:szCs w:val="24"/>
        </w:rPr>
        <w:br/>
      </w:r>
      <w:r w:rsidR="007D23E4" w:rsidRPr="007D23E4">
        <w:rPr>
          <w:rFonts w:ascii="Verdana" w:eastAsia="Verdana" w:hAnsi="Verdana" w:cs="Verdana"/>
          <w:i/>
          <w:color w:val="C00000"/>
          <w:szCs w:val="24"/>
        </w:rPr>
        <w:t>How is this met?</w:t>
      </w:r>
    </w:p>
    <w:p w14:paraId="339F9502" w14:textId="11B69A28" w:rsidR="00C42B4E" w:rsidRDefault="006515CF">
      <w:pPr>
        <w:rPr>
          <w:rFonts w:ascii="Verdana" w:eastAsia="Verdana" w:hAnsi="Verdana" w:cs="Verdana"/>
          <w:iCs/>
          <w:color w:val="000000" w:themeColor="text1"/>
          <w:sz w:val="24"/>
          <w:szCs w:val="24"/>
        </w:rPr>
      </w:pPr>
      <w:r w:rsidRPr="006515CF">
        <w:rPr>
          <w:rFonts w:ascii="Verdana" w:eastAsia="Verdana" w:hAnsi="Verdana" w:cs="Verdana"/>
          <w:iCs/>
          <w:color w:val="000000" w:themeColor="text1"/>
          <w:sz w:val="24"/>
          <w:szCs w:val="24"/>
        </w:rPr>
        <w:t>Only organisations who have a DSA in force, and agreed by NHS Digital, between the surgery and the organisation, can view records via GP Connect.</w:t>
      </w:r>
      <w:r w:rsidR="003C4D1C">
        <w:rPr>
          <w:rFonts w:ascii="Verdana" w:eastAsia="Verdana" w:hAnsi="Verdana" w:cs="Verdana"/>
          <w:iCs/>
          <w:color w:val="000000" w:themeColor="text1"/>
          <w:sz w:val="24"/>
          <w:szCs w:val="24"/>
        </w:rPr>
        <w:t xml:space="preserve"> </w:t>
      </w:r>
    </w:p>
    <w:p w14:paraId="23D87ED4" w14:textId="0721B814" w:rsidR="006515CF" w:rsidRPr="00C42B4E" w:rsidRDefault="006515CF">
      <w:pPr>
        <w:rPr>
          <w:rFonts w:ascii="Verdana" w:eastAsia="Verdana" w:hAnsi="Verdana" w:cs="Verdana"/>
          <w:iCs/>
          <w:color w:val="000000" w:themeColor="text1"/>
          <w:sz w:val="24"/>
          <w:szCs w:val="24"/>
        </w:rPr>
      </w:pPr>
      <w:r w:rsidRPr="006515CF">
        <w:rPr>
          <w:rFonts w:ascii="Verdana" w:eastAsia="Verdana" w:hAnsi="Verdana" w:cs="Verdana"/>
          <w:iCs/>
          <w:color w:val="000000" w:themeColor="text1"/>
          <w:sz w:val="24"/>
          <w:szCs w:val="24"/>
        </w:rPr>
        <w:t>Within SCAS NHS 111, call handlers do NOT access medical records. Only if the call is escalated to a clinician (doctor/nurse/paramedic etc) within NHS 111 is the GP record accessed.</w:t>
      </w:r>
    </w:p>
    <w:p w14:paraId="2F6ABC4A" w14:textId="43864BD4" w:rsidR="00A801CD" w:rsidRDefault="008F6709">
      <w:pPr>
        <w:rPr>
          <w:rFonts w:ascii="Verdana" w:eastAsia="Verdana" w:hAnsi="Verdana" w:cs="Verdana"/>
          <w:i/>
          <w:color w:val="C00000"/>
          <w:szCs w:val="24"/>
        </w:rPr>
      </w:pPr>
      <w:r>
        <w:rPr>
          <w:rFonts w:ascii="Verdana" w:eastAsia="Verdana" w:hAnsi="Verdana" w:cs="Verdana"/>
          <w:i/>
          <w:color w:val="7030A0"/>
          <w:sz w:val="24"/>
          <w:szCs w:val="24"/>
        </w:rPr>
        <w:t>5. Everyone with access to personal confidential data should be aware of their responsibilities</w:t>
      </w:r>
      <w:r>
        <w:rPr>
          <w:rFonts w:ascii="Verdana" w:eastAsia="Verdana" w:hAnsi="Verdana" w:cs="Verdana"/>
          <w:i/>
          <w:color w:val="7030A0"/>
          <w:sz w:val="24"/>
          <w:szCs w:val="24"/>
        </w:rPr>
        <w:br/>
      </w:r>
      <w:r w:rsidR="007D23E4" w:rsidRPr="007D23E4">
        <w:rPr>
          <w:rFonts w:ascii="Verdana" w:eastAsia="Verdana" w:hAnsi="Verdana" w:cs="Verdana"/>
          <w:i/>
          <w:color w:val="C00000"/>
          <w:szCs w:val="24"/>
        </w:rPr>
        <w:t>How is this met?</w:t>
      </w:r>
    </w:p>
    <w:p w14:paraId="1217E26E" w14:textId="60FC0E98" w:rsidR="006515CF" w:rsidRPr="006515CF" w:rsidRDefault="006515CF">
      <w:pPr>
        <w:rPr>
          <w:rFonts w:ascii="Verdana" w:eastAsia="Verdana" w:hAnsi="Verdana" w:cs="Verdana"/>
          <w:iCs/>
          <w:color w:val="000000" w:themeColor="text1"/>
          <w:sz w:val="24"/>
          <w:szCs w:val="24"/>
        </w:rPr>
      </w:pPr>
      <w:r w:rsidRPr="006515CF">
        <w:rPr>
          <w:rFonts w:ascii="Verdana" w:eastAsia="Verdana" w:hAnsi="Verdana" w:cs="Verdana"/>
          <w:iCs/>
          <w:color w:val="000000" w:themeColor="text1"/>
          <w:sz w:val="24"/>
          <w:szCs w:val="24"/>
        </w:rPr>
        <w:t>Consumer organisations must meet stringent accreditation with NHS Digital before access via GP Connect is permitted, including compliance with data protection principles.</w:t>
      </w:r>
    </w:p>
    <w:p w14:paraId="2CC626C5" w14:textId="40C8C4D8" w:rsidR="00A801CD" w:rsidRDefault="008F6709">
      <w:pPr>
        <w:rPr>
          <w:rFonts w:ascii="Verdana" w:eastAsia="Verdana" w:hAnsi="Verdana" w:cs="Verdana"/>
          <w:i/>
          <w:color w:val="C00000"/>
          <w:szCs w:val="24"/>
        </w:rPr>
      </w:pPr>
      <w:r>
        <w:rPr>
          <w:rFonts w:ascii="Verdana" w:eastAsia="Verdana" w:hAnsi="Verdana" w:cs="Verdana"/>
          <w:i/>
          <w:color w:val="7030A0"/>
          <w:sz w:val="24"/>
          <w:szCs w:val="24"/>
        </w:rPr>
        <w:t>6. Comply with the law</w:t>
      </w:r>
      <w:r>
        <w:rPr>
          <w:rFonts w:ascii="Verdana" w:eastAsia="Verdana" w:hAnsi="Verdana" w:cs="Verdana"/>
          <w:i/>
          <w:color w:val="7030A0"/>
          <w:sz w:val="24"/>
          <w:szCs w:val="24"/>
        </w:rPr>
        <w:br/>
      </w:r>
      <w:r w:rsidR="007D23E4" w:rsidRPr="007D23E4">
        <w:rPr>
          <w:rFonts w:ascii="Verdana" w:eastAsia="Verdana" w:hAnsi="Verdana" w:cs="Verdana"/>
          <w:i/>
          <w:color w:val="C00000"/>
          <w:szCs w:val="24"/>
        </w:rPr>
        <w:t>How is this met?</w:t>
      </w:r>
    </w:p>
    <w:p w14:paraId="71347453" w14:textId="0B881789" w:rsidR="006515CF" w:rsidRPr="006515CF" w:rsidRDefault="006515CF">
      <w:pPr>
        <w:rPr>
          <w:rFonts w:ascii="Verdana" w:eastAsia="Verdana" w:hAnsi="Verdana" w:cs="Verdana"/>
          <w:iCs/>
          <w:color w:val="000000" w:themeColor="text1"/>
          <w:sz w:val="24"/>
          <w:szCs w:val="24"/>
        </w:rPr>
      </w:pPr>
      <w:r w:rsidRPr="006515CF">
        <w:rPr>
          <w:rFonts w:ascii="Verdana" w:eastAsia="Verdana" w:hAnsi="Verdana" w:cs="Verdana"/>
          <w:iCs/>
          <w:color w:val="000000" w:themeColor="text1"/>
          <w:sz w:val="24"/>
          <w:szCs w:val="24"/>
        </w:rPr>
        <w:t>Access to GP records, via accredited consumer organisations, and with the strict upholding of “permission to view” clearly complies with the law.</w:t>
      </w:r>
    </w:p>
    <w:p w14:paraId="0CBE9D2B" w14:textId="2FA6C0EE" w:rsidR="00044B82" w:rsidRDefault="008F6709">
      <w:pPr>
        <w:rPr>
          <w:rStyle w:val="Hyperlink"/>
          <w:rFonts w:ascii="Verdana" w:hAnsi="Verdana"/>
          <w:i/>
          <w:sz w:val="20"/>
          <w:szCs w:val="24"/>
        </w:rPr>
      </w:pPr>
      <w:r>
        <w:rPr>
          <w:rFonts w:ascii="Verdana" w:eastAsia="Verdana" w:hAnsi="Verdana" w:cs="Verdana"/>
          <w:i/>
          <w:color w:val="7030A0"/>
          <w:sz w:val="24"/>
          <w:szCs w:val="24"/>
        </w:rPr>
        <w:t>7. The duty to share information can be as important as the duty to protect patient confidentiality</w:t>
      </w:r>
      <w:r w:rsidR="007D23E4">
        <w:rPr>
          <w:rFonts w:ascii="Verdana" w:eastAsia="Verdana" w:hAnsi="Verdana" w:cs="Verdana"/>
          <w:i/>
          <w:color w:val="7030A0"/>
          <w:sz w:val="24"/>
          <w:szCs w:val="24"/>
        </w:rPr>
        <w:br/>
      </w:r>
      <w:r w:rsidR="007D23E4" w:rsidRPr="007D23E4">
        <w:rPr>
          <w:rFonts w:ascii="Verdana" w:eastAsia="Verdana" w:hAnsi="Verdana" w:cs="Verdana"/>
          <w:i/>
          <w:color w:val="C00000"/>
          <w:szCs w:val="24"/>
        </w:rPr>
        <w:t>How is this met?</w:t>
      </w:r>
      <w:r w:rsidR="007D23E4">
        <w:rPr>
          <w:rFonts w:ascii="Verdana" w:eastAsia="Verdana" w:hAnsi="Verdana" w:cs="Verdana"/>
          <w:i/>
          <w:color w:val="C00000"/>
          <w:szCs w:val="24"/>
        </w:rPr>
        <w:br/>
      </w:r>
      <w:r w:rsidR="006515CF">
        <w:rPr>
          <w:rFonts w:ascii="Verdana" w:eastAsia="Verdana" w:hAnsi="Verdana" w:cs="Verdana"/>
          <w:i/>
          <w:color w:val="7030A0"/>
          <w:sz w:val="24"/>
          <w:szCs w:val="24"/>
        </w:rPr>
        <w:br/>
      </w:r>
      <w:r w:rsidR="006515CF" w:rsidRPr="006515CF">
        <w:rPr>
          <w:rFonts w:ascii="Verdana" w:eastAsia="Verdana" w:hAnsi="Verdana" w:cs="Verdana"/>
          <w:iCs/>
          <w:color w:val="000000" w:themeColor="text1"/>
          <w:sz w:val="24"/>
          <w:szCs w:val="24"/>
        </w:rPr>
        <w:lastRenderedPageBreak/>
        <w:t xml:space="preserve">The </w:t>
      </w:r>
      <w:r w:rsidR="006515CF" w:rsidRPr="006515CF">
        <w:rPr>
          <w:rFonts w:ascii="Verdana" w:eastAsia="Verdana" w:hAnsi="Verdana" w:cs="Verdana"/>
          <w:i/>
          <w:color w:val="000000" w:themeColor="text1"/>
          <w:sz w:val="24"/>
          <w:szCs w:val="24"/>
        </w:rPr>
        <w:t>ability</w:t>
      </w:r>
      <w:r w:rsidR="006515CF" w:rsidRPr="006515CF">
        <w:rPr>
          <w:rFonts w:ascii="Verdana" w:eastAsia="Verdana" w:hAnsi="Verdana" w:cs="Verdana"/>
          <w:iCs/>
          <w:color w:val="000000" w:themeColor="text1"/>
          <w:sz w:val="24"/>
          <w:szCs w:val="24"/>
        </w:rPr>
        <w:t xml:space="preserve"> to share records via GP Connect – with the patient’s explicit permission – is enabled.</w:t>
      </w:r>
      <w:r w:rsidR="006515CF">
        <w:rPr>
          <w:rFonts w:ascii="Verdana" w:eastAsia="Verdana" w:hAnsi="Verdana" w:cs="Verdana"/>
          <w:i/>
          <w:color w:val="7030A0"/>
          <w:sz w:val="24"/>
          <w:szCs w:val="24"/>
        </w:rPr>
        <w:br/>
      </w:r>
      <w:r w:rsidR="003D4ADF">
        <w:rPr>
          <w:rFonts w:ascii="Verdana" w:eastAsia="Verdana" w:hAnsi="Verdana" w:cs="Verdana"/>
          <w:i/>
          <w:color w:val="7030A0"/>
          <w:sz w:val="24"/>
          <w:szCs w:val="24"/>
        </w:rPr>
        <w:br/>
      </w:r>
      <w:hyperlink w:anchor="index" w:history="1">
        <w:r w:rsidR="003D4ADF" w:rsidRPr="003D4ADF">
          <w:rPr>
            <w:rStyle w:val="Hyperlink"/>
            <w:rFonts w:ascii="Verdana" w:hAnsi="Verdana"/>
            <w:i/>
            <w:sz w:val="20"/>
            <w:szCs w:val="24"/>
          </w:rPr>
          <w:t>Back to Index</w:t>
        </w:r>
      </w:hyperlink>
    </w:p>
    <w:p w14:paraId="27608979" w14:textId="77777777" w:rsidR="00044B82" w:rsidRDefault="00044B82">
      <w:pPr>
        <w:rPr>
          <w:rStyle w:val="Hyperlink"/>
          <w:rFonts w:ascii="Verdana" w:hAnsi="Verdana"/>
          <w:i/>
          <w:sz w:val="20"/>
          <w:szCs w:val="24"/>
        </w:rPr>
      </w:pPr>
      <w:r>
        <w:rPr>
          <w:rStyle w:val="Hyperlink"/>
          <w:rFonts w:ascii="Verdana" w:hAnsi="Verdana"/>
          <w:i/>
          <w:sz w:val="20"/>
          <w:szCs w:val="24"/>
        </w:rPr>
        <w:br w:type="page"/>
      </w:r>
    </w:p>
    <w:p w14:paraId="06BDC4D0" w14:textId="77777777" w:rsidR="00B17666" w:rsidRDefault="00B17666" w:rsidP="00B17666">
      <w:pPr>
        <w:pStyle w:val="Heading3"/>
      </w:pPr>
      <w:bookmarkStart w:id="14" w:name="article5"/>
      <w:bookmarkStart w:id="15" w:name="surprises"/>
      <w:bookmarkEnd w:id="14"/>
      <w:bookmarkEnd w:id="15"/>
      <w:r>
        <w:lastRenderedPageBreak/>
        <w:t>Article 5 GDPR – the data protection principles</w:t>
      </w:r>
    </w:p>
    <w:p w14:paraId="274196C6" w14:textId="1A41FBFB" w:rsidR="00B23542" w:rsidRPr="00B23542" w:rsidRDefault="00B23542" w:rsidP="00B23542">
      <w:pPr>
        <w:rPr>
          <w:rFonts w:ascii="Verdana" w:hAnsi="Verdana"/>
          <w:color w:val="000000" w:themeColor="text1"/>
        </w:rPr>
      </w:pPr>
      <w:r w:rsidRPr="00B23542">
        <w:rPr>
          <w:rFonts w:ascii="Verdana" w:hAnsi="Verdana"/>
          <w:color w:val="000000" w:themeColor="text1"/>
        </w:rPr>
        <w:t>The fundamental principles which aim to ensure compliance with the spirit of data protection law and the protection of the rights of individuals (data subjects).</w:t>
      </w:r>
    </w:p>
    <w:p w14:paraId="39341D14" w14:textId="77777777" w:rsidR="00B17666" w:rsidRDefault="00B17666" w:rsidP="00B17666">
      <w:pPr>
        <w:rPr>
          <w:rFonts w:ascii="Verdana" w:eastAsia="Verdana" w:hAnsi="Verdana" w:cs="Verdana"/>
          <w:i/>
          <w:color w:val="000000"/>
        </w:rPr>
      </w:pPr>
      <w:r>
        <w:rPr>
          <w:rFonts w:ascii="Verdana" w:eastAsia="Verdana" w:hAnsi="Verdana" w:cs="Verdana"/>
          <w:i/>
          <w:color w:val="000000"/>
          <w:highlight w:val="white"/>
        </w:rPr>
        <w:t>Personal data shall be:</w:t>
      </w:r>
    </w:p>
    <w:p w14:paraId="1A3EA5FB" w14:textId="77777777" w:rsidR="00761A3C" w:rsidRDefault="00B17666" w:rsidP="00B17666">
      <w:pPr>
        <w:pBdr>
          <w:top w:val="nil"/>
          <w:left w:val="nil"/>
          <w:bottom w:val="nil"/>
          <w:right w:val="nil"/>
          <w:between w:val="nil"/>
        </w:pBdr>
        <w:spacing w:after="240"/>
        <w:rPr>
          <w:rFonts w:ascii="Verdana" w:eastAsia="Verdana" w:hAnsi="Verdana" w:cs="Verdana"/>
          <w:i/>
          <w:color w:val="7030A0"/>
          <w:sz w:val="24"/>
          <w:szCs w:val="24"/>
        </w:rPr>
      </w:pPr>
      <w:r>
        <w:rPr>
          <w:rFonts w:ascii="Verdana" w:eastAsia="Verdana" w:hAnsi="Verdana" w:cs="Verdana"/>
          <w:i/>
          <w:color w:val="7030A0"/>
          <w:sz w:val="24"/>
          <w:szCs w:val="24"/>
        </w:rPr>
        <w:t>a) processed lawfully, fairly and in a transparent manner in relation to individuals (lawful purpose)</w:t>
      </w:r>
    </w:p>
    <w:p w14:paraId="19F3DC25" w14:textId="77777777" w:rsidR="00761A3C" w:rsidRPr="00761A3C" w:rsidRDefault="00761A3C" w:rsidP="00761A3C">
      <w:pPr>
        <w:pStyle w:val="ListParagraph"/>
        <w:numPr>
          <w:ilvl w:val="0"/>
          <w:numId w:val="8"/>
        </w:numPr>
        <w:pBdr>
          <w:top w:val="nil"/>
          <w:left w:val="nil"/>
          <w:bottom w:val="nil"/>
          <w:right w:val="nil"/>
          <w:between w:val="nil"/>
        </w:pBdr>
        <w:spacing w:after="240"/>
        <w:rPr>
          <w:rFonts w:ascii="Verdana" w:eastAsia="Verdana" w:hAnsi="Verdana" w:cs="Verdana"/>
          <w:i/>
          <w:color w:val="7030A0"/>
          <w:sz w:val="24"/>
          <w:szCs w:val="24"/>
        </w:rPr>
      </w:pPr>
      <w:r>
        <w:rPr>
          <w:rFonts w:ascii="Verdana" w:eastAsia="Verdana" w:hAnsi="Verdana" w:cs="Verdana"/>
          <w:i/>
          <w:color w:val="C00000"/>
          <w:szCs w:val="24"/>
        </w:rPr>
        <w:t>A legal basis under GDPR</w:t>
      </w:r>
    </w:p>
    <w:p w14:paraId="2C15BF51" w14:textId="77777777" w:rsidR="00761A3C" w:rsidRPr="00761A3C" w:rsidRDefault="00761A3C" w:rsidP="00761A3C">
      <w:pPr>
        <w:pStyle w:val="ListParagraph"/>
        <w:numPr>
          <w:ilvl w:val="0"/>
          <w:numId w:val="8"/>
        </w:numPr>
        <w:pBdr>
          <w:top w:val="nil"/>
          <w:left w:val="nil"/>
          <w:bottom w:val="nil"/>
          <w:right w:val="nil"/>
          <w:between w:val="nil"/>
        </w:pBdr>
        <w:spacing w:after="240"/>
        <w:rPr>
          <w:rFonts w:ascii="Verdana" w:eastAsia="Verdana" w:hAnsi="Verdana" w:cs="Verdana"/>
          <w:i/>
          <w:color w:val="7030A0"/>
          <w:sz w:val="24"/>
          <w:szCs w:val="24"/>
        </w:rPr>
      </w:pPr>
      <w:r w:rsidRPr="00761A3C">
        <w:rPr>
          <w:rFonts w:ascii="Verdana" w:eastAsia="Verdana" w:hAnsi="Verdana" w:cs="Verdana"/>
          <w:i/>
          <w:color w:val="C00000"/>
          <w:szCs w:val="24"/>
        </w:rPr>
        <w:t>Be otherwise compliant with the requir</w:t>
      </w:r>
      <w:r>
        <w:rPr>
          <w:rFonts w:ascii="Verdana" w:eastAsia="Verdana" w:hAnsi="Verdana" w:cs="Verdana"/>
          <w:i/>
          <w:color w:val="C00000"/>
          <w:szCs w:val="24"/>
        </w:rPr>
        <w:t>ements of the GDPR and DPA 2018</w:t>
      </w:r>
    </w:p>
    <w:p w14:paraId="70F2D1A9" w14:textId="77777777" w:rsidR="00761A3C" w:rsidRPr="00761A3C" w:rsidRDefault="00761A3C" w:rsidP="00761A3C">
      <w:pPr>
        <w:pStyle w:val="ListParagraph"/>
        <w:numPr>
          <w:ilvl w:val="0"/>
          <w:numId w:val="8"/>
        </w:numPr>
        <w:pBdr>
          <w:top w:val="nil"/>
          <w:left w:val="nil"/>
          <w:bottom w:val="nil"/>
          <w:right w:val="nil"/>
          <w:between w:val="nil"/>
        </w:pBdr>
        <w:spacing w:after="240"/>
        <w:rPr>
          <w:rFonts w:ascii="Verdana" w:eastAsia="Verdana" w:hAnsi="Verdana" w:cs="Verdana"/>
          <w:i/>
          <w:color w:val="7030A0"/>
          <w:sz w:val="24"/>
          <w:szCs w:val="24"/>
        </w:rPr>
      </w:pPr>
      <w:r w:rsidRPr="00761A3C">
        <w:rPr>
          <w:rFonts w:ascii="Verdana" w:eastAsia="Verdana" w:hAnsi="Verdana" w:cs="Verdana"/>
          <w:i/>
          <w:color w:val="C00000"/>
          <w:szCs w:val="24"/>
        </w:rPr>
        <w:t>Not involve any otherwise unlawful processing or use of personal data</w:t>
      </w:r>
    </w:p>
    <w:p w14:paraId="6019C824" w14:textId="18C8225C" w:rsidR="00761A3C" w:rsidRPr="00761A3C" w:rsidRDefault="00761A3C" w:rsidP="00761A3C">
      <w:pPr>
        <w:pStyle w:val="ListParagraph"/>
        <w:numPr>
          <w:ilvl w:val="0"/>
          <w:numId w:val="8"/>
        </w:numPr>
        <w:pBdr>
          <w:top w:val="nil"/>
          <w:left w:val="nil"/>
          <w:bottom w:val="nil"/>
          <w:right w:val="nil"/>
          <w:between w:val="nil"/>
        </w:pBdr>
        <w:spacing w:after="240"/>
        <w:rPr>
          <w:rFonts w:ascii="Verdana" w:eastAsia="Verdana" w:hAnsi="Verdana" w:cs="Verdana"/>
          <w:i/>
          <w:color w:val="7030A0"/>
          <w:sz w:val="24"/>
          <w:szCs w:val="24"/>
        </w:rPr>
      </w:pPr>
      <w:r>
        <w:rPr>
          <w:rFonts w:ascii="Verdana" w:eastAsia="Verdana" w:hAnsi="Verdana" w:cs="Verdana"/>
          <w:i/>
          <w:color w:val="C00000"/>
          <w:szCs w:val="24"/>
        </w:rPr>
        <w:t>Be fair towards the individual</w:t>
      </w:r>
    </w:p>
    <w:p w14:paraId="50DADBB1" w14:textId="47838E76" w:rsidR="00761A3C" w:rsidRPr="00761A3C" w:rsidRDefault="00761A3C" w:rsidP="00761A3C">
      <w:pPr>
        <w:pStyle w:val="ListParagraph"/>
        <w:numPr>
          <w:ilvl w:val="0"/>
          <w:numId w:val="8"/>
        </w:numPr>
        <w:pBdr>
          <w:top w:val="nil"/>
          <w:left w:val="nil"/>
          <w:bottom w:val="nil"/>
          <w:right w:val="nil"/>
          <w:between w:val="nil"/>
        </w:pBdr>
        <w:spacing w:after="240"/>
        <w:rPr>
          <w:rFonts w:ascii="Verdana" w:eastAsia="Verdana" w:hAnsi="Verdana" w:cs="Verdana"/>
          <w:i/>
          <w:color w:val="7030A0"/>
          <w:sz w:val="24"/>
          <w:szCs w:val="24"/>
        </w:rPr>
      </w:pPr>
      <w:r>
        <w:rPr>
          <w:rFonts w:ascii="Verdana" w:eastAsia="Verdana" w:hAnsi="Verdana" w:cs="Verdana"/>
          <w:i/>
          <w:color w:val="C00000"/>
          <w:szCs w:val="24"/>
        </w:rPr>
        <w:t>Avoid being unduly detrimental, unexpected, misleading or deceptive</w:t>
      </w:r>
    </w:p>
    <w:p w14:paraId="772AFEF2" w14:textId="1CFD2B26" w:rsidR="00761A3C" w:rsidRPr="00761A3C" w:rsidRDefault="00761A3C" w:rsidP="00761A3C">
      <w:pPr>
        <w:pStyle w:val="ListParagraph"/>
        <w:numPr>
          <w:ilvl w:val="0"/>
          <w:numId w:val="8"/>
        </w:numPr>
        <w:pBdr>
          <w:top w:val="nil"/>
          <w:left w:val="nil"/>
          <w:bottom w:val="nil"/>
          <w:right w:val="nil"/>
          <w:between w:val="nil"/>
        </w:pBdr>
        <w:spacing w:after="240"/>
        <w:rPr>
          <w:rFonts w:ascii="Verdana" w:eastAsia="Verdana" w:hAnsi="Verdana" w:cs="Verdana"/>
          <w:i/>
          <w:color w:val="7030A0"/>
          <w:sz w:val="24"/>
          <w:szCs w:val="24"/>
        </w:rPr>
      </w:pPr>
      <w:r>
        <w:rPr>
          <w:rFonts w:ascii="Verdana" w:eastAsia="Verdana" w:hAnsi="Verdana" w:cs="Verdana"/>
          <w:i/>
          <w:color w:val="C00000"/>
          <w:szCs w:val="24"/>
        </w:rPr>
        <w:t>Clear and transparent to individuals and regulators</w:t>
      </w:r>
    </w:p>
    <w:p w14:paraId="34693A41" w14:textId="31834640" w:rsidR="00761A3C" w:rsidRPr="00F20883" w:rsidRDefault="00761A3C" w:rsidP="00761A3C">
      <w:pPr>
        <w:pStyle w:val="ListParagraph"/>
        <w:numPr>
          <w:ilvl w:val="0"/>
          <w:numId w:val="8"/>
        </w:numPr>
        <w:pBdr>
          <w:top w:val="nil"/>
          <w:left w:val="nil"/>
          <w:bottom w:val="nil"/>
          <w:right w:val="nil"/>
          <w:between w:val="nil"/>
        </w:pBdr>
        <w:spacing w:after="240"/>
        <w:rPr>
          <w:rFonts w:ascii="Verdana" w:eastAsia="Verdana" w:hAnsi="Verdana" w:cs="Verdana"/>
          <w:i/>
          <w:color w:val="7030A0"/>
          <w:sz w:val="24"/>
          <w:szCs w:val="24"/>
        </w:rPr>
      </w:pPr>
      <w:r>
        <w:rPr>
          <w:rFonts w:ascii="Verdana" w:eastAsia="Verdana" w:hAnsi="Verdana" w:cs="Verdana"/>
          <w:i/>
          <w:color w:val="C00000"/>
          <w:szCs w:val="24"/>
        </w:rPr>
        <w:t>Is this met?</w:t>
      </w:r>
    </w:p>
    <w:p w14:paraId="22915888" w14:textId="77777777" w:rsidR="00F20883" w:rsidRPr="00F20883" w:rsidRDefault="00F20883" w:rsidP="00F20883">
      <w:pPr>
        <w:pBdr>
          <w:top w:val="nil"/>
          <w:left w:val="nil"/>
          <w:bottom w:val="nil"/>
          <w:right w:val="nil"/>
          <w:between w:val="nil"/>
        </w:pBdr>
        <w:spacing w:after="240"/>
        <w:rPr>
          <w:rFonts w:ascii="Verdana" w:eastAsia="Verdana" w:hAnsi="Verdana" w:cs="Verdana"/>
          <w:iCs/>
          <w:color w:val="000000" w:themeColor="text1"/>
          <w:sz w:val="24"/>
          <w:szCs w:val="24"/>
        </w:rPr>
      </w:pPr>
      <w:r w:rsidRPr="00F20883">
        <w:rPr>
          <w:rFonts w:ascii="Verdana" w:eastAsia="Verdana" w:hAnsi="Verdana" w:cs="Verdana"/>
          <w:iCs/>
          <w:color w:val="000000" w:themeColor="text1"/>
          <w:sz w:val="24"/>
          <w:szCs w:val="24"/>
        </w:rPr>
        <w:t>Yes. The legal bases for providing access to GP records in this way are</w:t>
      </w:r>
    </w:p>
    <w:p w14:paraId="142ADC18" w14:textId="4BBE001E" w:rsidR="00F20883" w:rsidRPr="00F20883" w:rsidRDefault="00F20883" w:rsidP="00F20883">
      <w:pPr>
        <w:pStyle w:val="ListParagraph"/>
        <w:numPr>
          <w:ilvl w:val="0"/>
          <w:numId w:val="24"/>
        </w:numPr>
        <w:pBdr>
          <w:top w:val="nil"/>
          <w:left w:val="nil"/>
          <w:bottom w:val="nil"/>
          <w:right w:val="nil"/>
          <w:between w:val="nil"/>
        </w:pBdr>
        <w:spacing w:after="240"/>
        <w:rPr>
          <w:rFonts w:ascii="Verdana" w:eastAsia="Verdana" w:hAnsi="Verdana" w:cs="Verdana"/>
          <w:iCs/>
          <w:color w:val="000000" w:themeColor="text1"/>
          <w:sz w:val="24"/>
          <w:szCs w:val="24"/>
        </w:rPr>
      </w:pPr>
      <w:r w:rsidRPr="00F20883">
        <w:rPr>
          <w:rFonts w:ascii="Verdana" w:eastAsia="Verdana" w:hAnsi="Verdana" w:cs="Verdana"/>
          <w:iCs/>
          <w:color w:val="000000" w:themeColor="text1"/>
          <w:sz w:val="24"/>
          <w:szCs w:val="24"/>
        </w:rPr>
        <w:t>Article 6(1)(e) – Official authority</w:t>
      </w:r>
    </w:p>
    <w:p w14:paraId="53175537" w14:textId="3CF8B4F5" w:rsidR="00F20883" w:rsidRPr="00F20883" w:rsidRDefault="00F20883" w:rsidP="00F20883">
      <w:pPr>
        <w:pStyle w:val="ListParagraph"/>
        <w:numPr>
          <w:ilvl w:val="0"/>
          <w:numId w:val="24"/>
        </w:numPr>
        <w:pBdr>
          <w:top w:val="nil"/>
          <w:left w:val="nil"/>
          <w:bottom w:val="nil"/>
          <w:right w:val="nil"/>
          <w:between w:val="nil"/>
        </w:pBdr>
        <w:spacing w:after="240"/>
        <w:rPr>
          <w:rFonts w:ascii="Verdana" w:eastAsia="Verdana" w:hAnsi="Verdana" w:cs="Verdana"/>
          <w:iCs/>
          <w:color w:val="000000" w:themeColor="text1"/>
          <w:sz w:val="24"/>
          <w:szCs w:val="24"/>
        </w:rPr>
      </w:pPr>
      <w:r w:rsidRPr="00F20883">
        <w:rPr>
          <w:rFonts w:ascii="Verdana" w:eastAsia="Verdana" w:hAnsi="Verdana" w:cs="Verdana"/>
          <w:iCs/>
          <w:color w:val="000000" w:themeColor="text1"/>
          <w:sz w:val="24"/>
          <w:szCs w:val="24"/>
        </w:rPr>
        <w:t>Article 9(2)(h) – Provision of Health</w:t>
      </w:r>
    </w:p>
    <w:p w14:paraId="2C42F538" w14:textId="1AC835D3" w:rsidR="00F20883" w:rsidRPr="00F20883" w:rsidRDefault="00F20883" w:rsidP="00F20883">
      <w:pPr>
        <w:pBdr>
          <w:top w:val="nil"/>
          <w:left w:val="nil"/>
          <w:bottom w:val="nil"/>
          <w:right w:val="nil"/>
          <w:between w:val="nil"/>
        </w:pBdr>
        <w:spacing w:after="240"/>
        <w:rPr>
          <w:rFonts w:ascii="Verdana" w:eastAsia="Verdana" w:hAnsi="Verdana" w:cs="Verdana"/>
          <w:iCs/>
          <w:color w:val="000000" w:themeColor="text1"/>
          <w:sz w:val="24"/>
          <w:szCs w:val="24"/>
        </w:rPr>
      </w:pPr>
      <w:r w:rsidRPr="00F20883">
        <w:rPr>
          <w:rFonts w:ascii="Verdana" w:eastAsia="Verdana" w:hAnsi="Verdana" w:cs="Verdana"/>
          <w:iCs/>
          <w:color w:val="000000" w:themeColor="text1"/>
          <w:sz w:val="24"/>
          <w:szCs w:val="24"/>
        </w:rPr>
        <w:t>The Common Law of Confidentiality is upheld by means of permission to view</w:t>
      </w:r>
      <w:r w:rsidR="00C42B4E">
        <w:rPr>
          <w:rFonts w:ascii="Verdana" w:eastAsia="Verdana" w:hAnsi="Verdana" w:cs="Verdana"/>
          <w:iCs/>
          <w:color w:val="000000" w:themeColor="text1"/>
          <w:sz w:val="24"/>
          <w:szCs w:val="24"/>
        </w:rPr>
        <w:t xml:space="preserve"> (explicit permission to access the confidential data)</w:t>
      </w:r>
      <w:r w:rsidRPr="00F20883">
        <w:rPr>
          <w:rFonts w:ascii="Verdana" w:eastAsia="Verdana" w:hAnsi="Verdana" w:cs="Verdana"/>
          <w:iCs/>
          <w:color w:val="000000" w:themeColor="text1"/>
          <w:sz w:val="24"/>
          <w:szCs w:val="24"/>
        </w:rPr>
        <w:t>.</w:t>
      </w:r>
    </w:p>
    <w:p w14:paraId="4F749634" w14:textId="37D6AE2D" w:rsidR="00F20883" w:rsidRPr="00F20883" w:rsidRDefault="00F20883" w:rsidP="00F20883">
      <w:pPr>
        <w:pBdr>
          <w:top w:val="nil"/>
          <w:left w:val="nil"/>
          <w:bottom w:val="nil"/>
          <w:right w:val="nil"/>
          <w:between w:val="nil"/>
        </w:pBdr>
        <w:spacing w:after="240"/>
        <w:rPr>
          <w:rFonts w:ascii="Verdana" w:eastAsia="Verdana" w:hAnsi="Verdana" w:cs="Verdana"/>
          <w:iCs/>
          <w:color w:val="000000" w:themeColor="text1"/>
          <w:sz w:val="24"/>
          <w:szCs w:val="24"/>
        </w:rPr>
      </w:pPr>
      <w:r w:rsidRPr="00F20883">
        <w:rPr>
          <w:rFonts w:ascii="Verdana" w:eastAsia="Verdana" w:hAnsi="Verdana" w:cs="Verdana"/>
          <w:iCs/>
          <w:color w:val="000000" w:themeColor="text1"/>
          <w:sz w:val="24"/>
          <w:szCs w:val="24"/>
        </w:rPr>
        <w:t>Processing is fair – not only can patients object to accessing their data contemporaneously (PTV) but can opt-out completely at the GP surgery.</w:t>
      </w:r>
    </w:p>
    <w:p w14:paraId="6502674D" w14:textId="6100DE7A" w:rsidR="00761A3C" w:rsidRDefault="00B17666" w:rsidP="00B17666">
      <w:pPr>
        <w:pBdr>
          <w:top w:val="nil"/>
          <w:left w:val="nil"/>
          <w:bottom w:val="nil"/>
          <w:right w:val="nil"/>
          <w:between w:val="nil"/>
        </w:pBdr>
        <w:spacing w:after="240"/>
        <w:rPr>
          <w:rFonts w:ascii="Verdana" w:eastAsia="Verdana" w:hAnsi="Verdana" w:cs="Verdana"/>
          <w:i/>
          <w:color w:val="C00000"/>
          <w:szCs w:val="24"/>
        </w:rPr>
      </w:pPr>
      <w:r>
        <w:rPr>
          <w:rFonts w:ascii="Verdana" w:eastAsia="Verdana" w:hAnsi="Verdana" w:cs="Verdana"/>
          <w:i/>
          <w:color w:val="7030A0"/>
          <w:sz w:val="24"/>
          <w:szCs w:val="24"/>
        </w:rPr>
        <w:t>b) collected for specified, explicit and legitimate purposes and not further processed in a manner that is incompatible with thos</w:t>
      </w:r>
      <w:r w:rsidR="00761A3C">
        <w:rPr>
          <w:rFonts w:ascii="Verdana" w:eastAsia="Verdana" w:hAnsi="Verdana" w:cs="Verdana"/>
          <w:i/>
          <w:color w:val="7030A0"/>
          <w:sz w:val="24"/>
          <w:szCs w:val="24"/>
        </w:rPr>
        <w:t>e purposes</w:t>
      </w:r>
      <w:r w:rsidR="00761A3C">
        <w:rPr>
          <w:rFonts w:ascii="Verdana" w:eastAsia="Verdana" w:hAnsi="Verdana" w:cs="Verdana"/>
          <w:i/>
          <w:color w:val="7030A0"/>
          <w:sz w:val="24"/>
          <w:szCs w:val="24"/>
        </w:rPr>
        <w:br/>
        <w:t>(purpose limitation)</w:t>
      </w:r>
    </w:p>
    <w:p w14:paraId="49E1EDCF" w14:textId="77777777" w:rsidR="00761A3C" w:rsidRPr="00761A3C" w:rsidRDefault="00761A3C" w:rsidP="00B17666">
      <w:pPr>
        <w:pStyle w:val="ListParagraph"/>
        <w:numPr>
          <w:ilvl w:val="0"/>
          <w:numId w:val="15"/>
        </w:numPr>
        <w:pBdr>
          <w:top w:val="nil"/>
          <w:left w:val="nil"/>
          <w:bottom w:val="nil"/>
          <w:right w:val="nil"/>
          <w:between w:val="nil"/>
        </w:pBdr>
        <w:spacing w:after="240"/>
        <w:rPr>
          <w:rFonts w:ascii="Verdana" w:eastAsia="Verdana" w:hAnsi="Verdana" w:cs="Verdana"/>
          <w:color w:val="7030A0"/>
          <w:sz w:val="24"/>
          <w:szCs w:val="24"/>
        </w:rPr>
      </w:pPr>
      <w:r w:rsidRPr="00761A3C">
        <w:rPr>
          <w:rFonts w:ascii="Verdana" w:eastAsia="Verdana" w:hAnsi="Verdana" w:cs="Verdana"/>
          <w:i/>
          <w:color w:val="C00000"/>
          <w:szCs w:val="24"/>
        </w:rPr>
        <w:t>Specified, explicit, legitimate purposes</w:t>
      </w:r>
    </w:p>
    <w:p w14:paraId="7963CE3A" w14:textId="57D17B48" w:rsidR="00761A3C" w:rsidRPr="00761A3C" w:rsidRDefault="00761A3C" w:rsidP="00B17666">
      <w:pPr>
        <w:pStyle w:val="ListParagraph"/>
        <w:numPr>
          <w:ilvl w:val="0"/>
          <w:numId w:val="15"/>
        </w:numPr>
        <w:pBdr>
          <w:top w:val="nil"/>
          <w:left w:val="nil"/>
          <w:bottom w:val="nil"/>
          <w:right w:val="nil"/>
          <w:between w:val="nil"/>
        </w:pBdr>
        <w:spacing w:after="240"/>
        <w:rPr>
          <w:rFonts w:ascii="Verdana" w:eastAsia="Verdana" w:hAnsi="Verdana" w:cs="Verdana"/>
          <w:color w:val="7030A0"/>
          <w:sz w:val="24"/>
          <w:szCs w:val="24"/>
        </w:rPr>
      </w:pPr>
      <w:r>
        <w:rPr>
          <w:rFonts w:ascii="Verdana" w:eastAsia="Verdana" w:hAnsi="Verdana" w:cs="Verdana"/>
          <w:i/>
          <w:color w:val="C00000"/>
          <w:szCs w:val="24"/>
        </w:rPr>
        <w:t>Clear and open from the outset</w:t>
      </w:r>
    </w:p>
    <w:p w14:paraId="04EB7418" w14:textId="3EB80373" w:rsidR="00761A3C" w:rsidRPr="00761A3C" w:rsidRDefault="00761A3C" w:rsidP="00B17666">
      <w:pPr>
        <w:pStyle w:val="ListParagraph"/>
        <w:numPr>
          <w:ilvl w:val="0"/>
          <w:numId w:val="15"/>
        </w:numPr>
        <w:pBdr>
          <w:top w:val="nil"/>
          <w:left w:val="nil"/>
          <w:bottom w:val="nil"/>
          <w:right w:val="nil"/>
          <w:between w:val="nil"/>
        </w:pBdr>
        <w:spacing w:after="240"/>
        <w:rPr>
          <w:rFonts w:ascii="Verdana" w:eastAsia="Verdana" w:hAnsi="Verdana" w:cs="Verdana"/>
          <w:color w:val="7030A0"/>
          <w:sz w:val="24"/>
          <w:szCs w:val="24"/>
        </w:rPr>
      </w:pPr>
      <w:r>
        <w:rPr>
          <w:rFonts w:ascii="Verdana" w:eastAsia="Verdana" w:hAnsi="Verdana" w:cs="Verdana"/>
          <w:i/>
          <w:color w:val="C00000"/>
          <w:szCs w:val="24"/>
        </w:rPr>
        <w:t>Purposes in line with individual’s reasonable expectations</w:t>
      </w:r>
    </w:p>
    <w:p w14:paraId="1F4C66FA" w14:textId="1F29D048" w:rsidR="00B17666" w:rsidRPr="00F20883" w:rsidRDefault="00B17666" w:rsidP="00B17666">
      <w:pPr>
        <w:pStyle w:val="ListParagraph"/>
        <w:numPr>
          <w:ilvl w:val="0"/>
          <w:numId w:val="15"/>
        </w:numPr>
        <w:pBdr>
          <w:top w:val="nil"/>
          <w:left w:val="nil"/>
          <w:bottom w:val="nil"/>
          <w:right w:val="nil"/>
          <w:between w:val="nil"/>
        </w:pBdr>
        <w:spacing w:after="240"/>
        <w:rPr>
          <w:rFonts w:ascii="Verdana" w:eastAsia="Verdana" w:hAnsi="Verdana" w:cs="Verdana"/>
          <w:color w:val="7030A0"/>
          <w:sz w:val="24"/>
          <w:szCs w:val="24"/>
        </w:rPr>
      </w:pPr>
      <w:r w:rsidRPr="00761A3C">
        <w:rPr>
          <w:rFonts w:ascii="Verdana" w:eastAsia="Verdana" w:hAnsi="Verdana" w:cs="Verdana"/>
          <w:i/>
          <w:color w:val="C00000"/>
          <w:szCs w:val="24"/>
        </w:rPr>
        <w:t>How is this met? How do we prevent function creep?</w:t>
      </w:r>
    </w:p>
    <w:p w14:paraId="4D19A030" w14:textId="7F44605D" w:rsidR="00F20883" w:rsidRDefault="00F20883" w:rsidP="00F20883">
      <w:pPr>
        <w:pBdr>
          <w:top w:val="nil"/>
          <w:left w:val="nil"/>
          <w:bottom w:val="nil"/>
          <w:right w:val="nil"/>
          <w:between w:val="nil"/>
        </w:pBdr>
        <w:spacing w:after="240"/>
        <w:rPr>
          <w:rFonts w:ascii="Verdana" w:eastAsia="Verdana" w:hAnsi="Verdana" w:cs="Verdana"/>
          <w:iCs/>
          <w:color w:val="000000" w:themeColor="text1"/>
          <w:sz w:val="24"/>
          <w:szCs w:val="24"/>
        </w:rPr>
      </w:pPr>
      <w:r w:rsidRPr="00F20883">
        <w:rPr>
          <w:rFonts w:ascii="Verdana" w:eastAsia="Verdana" w:hAnsi="Verdana" w:cs="Verdana"/>
          <w:iCs/>
          <w:color w:val="000000" w:themeColor="text1"/>
          <w:sz w:val="24"/>
          <w:szCs w:val="24"/>
        </w:rPr>
        <w:t>Processing is limited to direct care purposes only.</w:t>
      </w:r>
      <w:r>
        <w:rPr>
          <w:rFonts w:ascii="Verdana" w:eastAsia="Verdana" w:hAnsi="Verdana" w:cs="Verdana"/>
          <w:iCs/>
          <w:color w:val="000000" w:themeColor="text1"/>
          <w:sz w:val="24"/>
          <w:szCs w:val="24"/>
        </w:rPr>
        <w:br/>
        <w:t xml:space="preserve">Patients expect and want their medical information to be </w:t>
      </w:r>
      <w:r>
        <w:rPr>
          <w:rFonts w:ascii="Verdana" w:eastAsia="Verdana" w:hAnsi="Verdana" w:cs="Verdana"/>
          <w:i/>
          <w:color w:val="000000" w:themeColor="text1"/>
          <w:sz w:val="24"/>
          <w:szCs w:val="24"/>
        </w:rPr>
        <w:t>available</w:t>
      </w:r>
      <w:r>
        <w:rPr>
          <w:rFonts w:ascii="Verdana" w:eastAsia="Verdana" w:hAnsi="Verdana" w:cs="Verdana"/>
          <w:iCs/>
          <w:color w:val="000000" w:themeColor="text1"/>
          <w:sz w:val="24"/>
          <w:szCs w:val="24"/>
        </w:rPr>
        <w:t xml:space="preserve"> to those within the NHS providing them with direct medical care, though they expect both to be asked </w:t>
      </w:r>
      <w:r w:rsidR="00A84599" w:rsidRPr="00A84599">
        <w:rPr>
          <w:rFonts w:ascii="Verdana" w:eastAsia="Verdana" w:hAnsi="Verdana" w:cs="Verdana"/>
          <w:iCs/>
          <w:color w:val="000000" w:themeColor="text1"/>
          <w:sz w:val="24"/>
          <w:szCs w:val="24"/>
        </w:rPr>
        <w:t>first</w:t>
      </w:r>
      <w:r w:rsidR="00A84599">
        <w:rPr>
          <w:rFonts w:ascii="Verdana" w:eastAsia="Verdana" w:hAnsi="Verdana" w:cs="Verdana"/>
          <w:iCs/>
          <w:color w:val="000000" w:themeColor="text1"/>
          <w:sz w:val="24"/>
          <w:szCs w:val="24"/>
        </w:rPr>
        <w:t xml:space="preserve">, </w:t>
      </w:r>
      <w:r w:rsidRPr="00A84599">
        <w:rPr>
          <w:rFonts w:ascii="Verdana" w:eastAsia="Verdana" w:hAnsi="Verdana" w:cs="Verdana"/>
          <w:iCs/>
          <w:color w:val="000000" w:themeColor="text1"/>
          <w:sz w:val="24"/>
          <w:szCs w:val="24"/>
        </w:rPr>
        <w:t>and</w:t>
      </w:r>
      <w:r>
        <w:rPr>
          <w:rFonts w:ascii="Verdana" w:eastAsia="Verdana" w:hAnsi="Verdana" w:cs="Verdana"/>
          <w:iCs/>
          <w:color w:val="000000" w:themeColor="text1"/>
          <w:sz w:val="24"/>
          <w:szCs w:val="24"/>
        </w:rPr>
        <w:t xml:space="preserve"> have the right to object.</w:t>
      </w:r>
    </w:p>
    <w:p w14:paraId="3A6DF782" w14:textId="27BCFC23" w:rsidR="00F20883" w:rsidRDefault="00F20883" w:rsidP="00F20883">
      <w:pPr>
        <w:pBdr>
          <w:top w:val="nil"/>
          <w:left w:val="nil"/>
          <w:bottom w:val="nil"/>
          <w:right w:val="nil"/>
          <w:between w:val="nil"/>
        </w:pBdr>
        <w:spacing w:after="240"/>
        <w:rPr>
          <w:rFonts w:ascii="Verdana" w:eastAsia="Verdana" w:hAnsi="Verdana" w:cs="Verdana"/>
          <w:iCs/>
          <w:color w:val="000000" w:themeColor="text1"/>
          <w:sz w:val="24"/>
          <w:szCs w:val="24"/>
        </w:rPr>
      </w:pPr>
    </w:p>
    <w:p w14:paraId="22281BA6" w14:textId="0D06408D" w:rsidR="00F20883" w:rsidRPr="00F20883" w:rsidRDefault="00F20883" w:rsidP="00F20883">
      <w:pPr>
        <w:pBdr>
          <w:top w:val="nil"/>
          <w:left w:val="nil"/>
          <w:bottom w:val="nil"/>
          <w:right w:val="nil"/>
          <w:between w:val="nil"/>
        </w:pBdr>
        <w:spacing w:after="240"/>
        <w:rPr>
          <w:rFonts w:ascii="Verdana" w:eastAsia="Verdana" w:hAnsi="Verdana" w:cs="Verdana"/>
          <w:iCs/>
          <w:color w:val="000000" w:themeColor="text1"/>
          <w:sz w:val="24"/>
          <w:szCs w:val="24"/>
        </w:rPr>
      </w:pPr>
      <w:r>
        <w:rPr>
          <w:rFonts w:ascii="Verdana" w:eastAsia="Verdana" w:hAnsi="Verdana" w:cs="Verdana"/>
          <w:iCs/>
          <w:color w:val="000000" w:themeColor="text1"/>
          <w:sz w:val="24"/>
          <w:szCs w:val="24"/>
        </w:rPr>
        <w:lastRenderedPageBreak/>
        <w:t>It is reasonable that the out</w:t>
      </w:r>
      <w:r w:rsidR="00A84599">
        <w:rPr>
          <w:rFonts w:ascii="Verdana" w:eastAsia="Verdana" w:hAnsi="Verdana" w:cs="Verdana"/>
          <w:iCs/>
          <w:color w:val="000000" w:themeColor="text1"/>
          <w:sz w:val="24"/>
          <w:szCs w:val="24"/>
        </w:rPr>
        <w:t>-</w:t>
      </w:r>
      <w:r>
        <w:rPr>
          <w:rFonts w:ascii="Verdana" w:eastAsia="Verdana" w:hAnsi="Verdana" w:cs="Verdana"/>
          <w:iCs/>
          <w:color w:val="000000" w:themeColor="text1"/>
          <w:sz w:val="24"/>
          <w:szCs w:val="24"/>
        </w:rPr>
        <w:t>of</w:t>
      </w:r>
      <w:r w:rsidR="00A84599">
        <w:rPr>
          <w:rFonts w:ascii="Verdana" w:eastAsia="Verdana" w:hAnsi="Verdana" w:cs="Verdana"/>
          <w:iCs/>
          <w:color w:val="000000" w:themeColor="text1"/>
          <w:sz w:val="24"/>
          <w:szCs w:val="24"/>
        </w:rPr>
        <w:t>-</w:t>
      </w:r>
      <w:r>
        <w:rPr>
          <w:rFonts w:ascii="Verdana" w:eastAsia="Verdana" w:hAnsi="Verdana" w:cs="Verdana"/>
          <w:iCs/>
          <w:color w:val="000000" w:themeColor="text1"/>
          <w:sz w:val="24"/>
          <w:szCs w:val="24"/>
        </w:rPr>
        <w:t>hours “urgent” services would and should have this ability.</w:t>
      </w:r>
    </w:p>
    <w:p w14:paraId="77AA9434" w14:textId="77777777" w:rsidR="00DB6F9E" w:rsidRDefault="00B17666" w:rsidP="00B17666">
      <w:pPr>
        <w:pBdr>
          <w:top w:val="nil"/>
          <w:left w:val="nil"/>
          <w:bottom w:val="nil"/>
          <w:right w:val="nil"/>
          <w:between w:val="nil"/>
        </w:pBdr>
        <w:spacing w:after="240"/>
        <w:rPr>
          <w:rFonts w:ascii="Verdana" w:eastAsia="Verdana" w:hAnsi="Verdana" w:cs="Verdana"/>
          <w:i/>
          <w:color w:val="7030A0"/>
          <w:sz w:val="24"/>
          <w:szCs w:val="24"/>
        </w:rPr>
      </w:pPr>
      <w:r>
        <w:rPr>
          <w:rFonts w:ascii="Verdana" w:eastAsia="Verdana" w:hAnsi="Verdana" w:cs="Verdana"/>
          <w:i/>
          <w:color w:val="7030A0"/>
          <w:sz w:val="24"/>
          <w:szCs w:val="24"/>
        </w:rPr>
        <w:t>c) adequate, relevant and limited to what is necessary in relation to the purposes for which they are processed (data minimisation)</w:t>
      </w:r>
    </w:p>
    <w:p w14:paraId="64FC4E72" w14:textId="7F90F8ED" w:rsidR="00AC637E" w:rsidRPr="00AC637E" w:rsidRDefault="00AC637E" w:rsidP="00B17666">
      <w:pPr>
        <w:pBdr>
          <w:top w:val="nil"/>
          <w:left w:val="nil"/>
          <w:bottom w:val="nil"/>
          <w:right w:val="nil"/>
          <w:between w:val="nil"/>
        </w:pBdr>
        <w:spacing w:after="240"/>
        <w:rPr>
          <w:rFonts w:ascii="Verdana" w:hAnsi="Verdana"/>
          <w:i/>
          <w:iCs/>
          <w:color w:val="C00000"/>
          <w:shd w:val="clear" w:color="auto" w:fill="FFFFFF"/>
        </w:rPr>
      </w:pPr>
      <w:r w:rsidRPr="00AC637E">
        <w:rPr>
          <w:rFonts w:ascii="Verdana" w:hAnsi="Verdana"/>
          <w:i/>
          <w:iCs/>
          <w:color w:val="C00000"/>
          <w:shd w:val="clear" w:color="auto" w:fill="FFFFFF"/>
        </w:rPr>
        <w:t xml:space="preserve">“Necessary”: </w:t>
      </w:r>
    </w:p>
    <w:p w14:paraId="1CA14FA7" w14:textId="77777777" w:rsidR="00AC637E" w:rsidRPr="00AC637E" w:rsidRDefault="00AC637E" w:rsidP="00AC637E">
      <w:pPr>
        <w:pStyle w:val="ListParagraph"/>
        <w:numPr>
          <w:ilvl w:val="0"/>
          <w:numId w:val="16"/>
        </w:numPr>
        <w:pBdr>
          <w:top w:val="nil"/>
          <w:left w:val="nil"/>
          <w:bottom w:val="nil"/>
          <w:right w:val="nil"/>
          <w:between w:val="nil"/>
        </w:pBdr>
        <w:spacing w:after="240"/>
        <w:rPr>
          <w:rFonts w:ascii="Verdana" w:hAnsi="Verdana"/>
          <w:i/>
          <w:iCs/>
          <w:color w:val="C00000"/>
          <w:shd w:val="clear" w:color="auto" w:fill="FFFFFF"/>
        </w:rPr>
      </w:pPr>
      <w:r w:rsidRPr="00AC637E">
        <w:rPr>
          <w:rFonts w:ascii="Verdana" w:hAnsi="Verdana"/>
          <w:i/>
          <w:iCs/>
          <w:color w:val="C00000"/>
          <w:shd w:val="clear" w:color="auto" w:fill="FFFFFF"/>
        </w:rPr>
        <w:t>It must be a targeted and proportionate way of achieving that purpose</w:t>
      </w:r>
    </w:p>
    <w:p w14:paraId="461ACCA4" w14:textId="77777777" w:rsidR="00AC637E" w:rsidRPr="00AC637E" w:rsidRDefault="00AC637E" w:rsidP="00AC637E">
      <w:pPr>
        <w:pStyle w:val="ListParagraph"/>
        <w:numPr>
          <w:ilvl w:val="0"/>
          <w:numId w:val="16"/>
        </w:numPr>
        <w:pBdr>
          <w:top w:val="nil"/>
          <w:left w:val="nil"/>
          <w:bottom w:val="nil"/>
          <w:right w:val="nil"/>
          <w:between w:val="nil"/>
        </w:pBdr>
        <w:spacing w:after="240"/>
        <w:rPr>
          <w:rFonts w:ascii="Verdana" w:hAnsi="Verdana"/>
          <w:i/>
          <w:iCs/>
          <w:color w:val="C00000"/>
          <w:shd w:val="clear" w:color="auto" w:fill="FFFFFF"/>
        </w:rPr>
      </w:pPr>
      <w:r w:rsidRPr="00AC637E">
        <w:rPr>
          <w:rFonts w:ascii="Verdana" w:hAnsi="Verdana"/>
          <w:i/>
          <w:iCs/>
          <w:color w:val="C00000"/>
          <w:shd w:val="clear" w:color="auto" w:fill="FFFFFF"/>
        </w:rPr>
        <w:t>It must be more than just useful or habitual</w:t>
      </w:r>
    </w:p>
    <w:p w14:paraId="15E20E2C" w14:textId="3EA6C5EC" w:rsidR="00AC637E" w:rsidRDefault="00AC637E" w:rsidP="00AC637E">
      <w:pPr>
        <w:pStyle w:val="ListParagraph"/>
        <w:numPr>
          <w:ilvl w:val="0"/>
          <w:numId w:val="16"/>
        </w:numPr>
        <w:pBdr>
          <w:top w:val="nil"/>
          <w:left w:val="nil"/>
          <w:bottom w:val="nil"/>
          <w:right w:val="nil"/>
          <w:between w:val="nil"/>
        </w:pBdr>
        <w:spacing w:after="240"/>
        <w:rPr>
          <w:rFonts w:ascii="Verdana" w:hAnsi="Verdana"/>
          <w:i/>
          <w:iCs/>
          <w:color w:val="C00000"/>
          <w:shd w:val="clear" w:color="auto" w:fill="FFFFFF"/>
        </w:rPr>
      </w:pPr>
      <w:r w:rsidRPr="00AC637E">
        <w:rPr>
          <w:rFonts w:ascii="Verdana" w:hAnsi="Verdana"/>
          <w:i/>
          <w:iCs/>
          <w:color w:val="C00000"/>
          <w:shd w:val="clear" w:color="auto" w:fill="FFFFFF"/>
        </w:rPr>
        <w:t>We cannot reasonably achieve the same purpose by some other less intrusive means – and in particular if we could do so by using</w:t>
      </w:r>
      <w:r w:rsidR="004F1391">
        <w:rPr>
          <w:rFonts w:ascii="Verdana" w:hAnsi="Verdana"/>
          <w:i/>
          <w:iCs/>
          <w:color w:val="C00000"/>
          <w:shd w:val="clear" w:color="auto" w:fill="FFFFFF"/>
        </w:rPr>
        <w:t xml:space="preserve"> </w:t>
      </w:r>
      <w:r w:rsidRPr="00AC637E">
        <w:rPr>
          <w:rFonts w:ascii="Verdana" w:hAnsi="Verdana"/>
          <w:i/>
          <w:iCs/>
          <w:color w:val="C00000"/>
          <w:shd w:val="clear" w:color="auto" w:fill="FFFFFF"/>
        </w:rPr>
        <w:t>non-special category data</w:t>
      </w:r>
    </w:p>
    <w:p w14:paraId="1F03C3DB" w14:textId="23291E82" w:rsidR="004F1391" w:rsidRPr="000F58D1" w:rsidRDefault="004F1391" w:rsidP="00AC637E">
      <w:pPr>
        <w:pStyle w:val="ListParagraph"/>
        <w:numPr>
          <w:ilvl w:val="0"/>
          <w:numId w:val="16"/>
        </w:numPr>
        <w:pBdr>
          <w:top w:val="nil"/>
          <w:left w:val="nil"/>
          <w:bottom w:val="nil"/>
          <w:right w:val="nil"/>
          <w:between w:val="nil"/>
        </w:pBdr>
        <w:spacing w:after="240"/>
        <w:rPr>
          <w:rFonts w:ascii="Verdana" w:hAnsi="Verdana"/>
          <w:i/>
          <w:iCs/>
          <w:color w:val="C00000"/>
          <w:sz w:val="20"/>
          <w:szCs w:val="20"/>
          <w:shd w:val="clear" w:color="auto" w:fill="FFFFFF"/>
        </w:rPr>
      </w:pPr>
      <w:r w:rsidRPr="004F1391">
        <w:rPr>
          <w:rFonts w:ascii="Verdana" w:hAnsi="Verdana"/>
          <w:i/>
          <w:iCs/>
          <w:color w:val="C00000"/>
          <w:shd w:val="clear" w:color="auto" w:fill="FFFFFF"/>
        </w:rPr>
        <w:t>It is not enough to argue that processing is necessary because it is part of our particular business model, processes or procedures, or because it is standard practice</w:t>
      </w:r>
    </w:p>
    <w:p w14:paraId="7B8432F8" w14:textId="327BD86C" w:rsidR="000F58D1" w:rsidRPr="000F58D1" w:rsidRDefault="000F58D1" w:rsidP="00AC637E">
      <w:pPr>
        <w:pStyle w:val="ListParagraph"/>
        <w:numPr>
          <w:ilvl w:val="0"/>
          <w:numId w:val="16"/>
        </w:numPr>
        <w:pBdr>
          <w:top w:val="nil"/>
          <w:left w:val="nil"/>
          <w:bottom w:val="nil"/>
          <w:right w:val="nil"/>
          <w:between w:val="nil"/>
        </w:pBdr>
        <w:spacing w:after="240"/>
        <w:rPr>
          <w:rFonts w:ascii="Verdana" w:hAnsi="Verdana"/>
          <w:i/>
          <w:iCs/>
          <w:color w:val="C00000"/>
          <w:shd w:val="clear" w:color="auto" w:fill="FFFFFF"/>
        </w:rPr>
      </w:pPr>
      <w:r w:rsidRPr="000F58D1">
        <w:rPr>
          <w:rFonts w:ascii="Verdana" w:hAnsi="Verdana"/>
          <w:i/>
          <w:iCs/>
          <w:color w:val="C00000"/>
          <w:shd w:val="clear" w:color="auto" w:fill="FFFFFF"/>
        </w:rPr>
        <w:t>Organisations must comply with the minimisation principle under data protection law if using personal data. This means ensuring that any personal data is adequate, relevant and limited to what is necessary for the purposes for which it is processed</w:t>
      </w:r>
    </w:p>
    <w:p w14:paraId="7394D108" w14:textId="46B320CF" w:rsidR="00761A3C" w:rsidRDefault="00996CC9" w:rsidP="00AC637E">
      <w:pPr>
        <w:pBdr>
          <w:top w:val="nil"/>
          <w:left w:val="nil"/>
          <w:bottom w:val="nil"/>
          <w:right w:val="nil"/>
          <w:between w:val="nil"/>
        </w:pBdr>
        <w:spacing w:after="240"/>
        <w:rPr>
          <w:rFonts w:ascii="Verdana" w:eastAsia="Verdana" w:hAnsi="Verdana" w:cs="Verdana"/>
          <w:i/>
          <w:color w:val="C00000"/>
          <w:szCs w:val="24"/>
        </w:rPr>
      </w:pPr>
      <w:r w:rsidRPr="00AC637E">
        <w:rPr>
          <w:rFonts w:ascii="Verdana" w:eastAsia="Verdana" w:hAnsi="Verdana" w:cs="Verdana"/>
          <w:i/>
          <w:color w:val="C00000"/>
          <w:szCs w:val="24"/>
        </w:rPr>
        <w:t>How is this met?</w:t>
      </w:r>
    </w:p>
    <w:p w14:paraId="60FE8A47" w14:textId="577CBCBF" w:rsidR="00F20883" w:rsidRPr="00E777AD" w:rsidRDefault="00F20883" w:rsidP="00AC637E">
      <w:pPr>
        <w:pBdr>
          <w:top w:val="nil"/>
          <w:left w:val="nil"/>
          <w:bottom w:val="nil"/>
          <w:right w:val="nil"/>
          <w:between w:val="nil"/>
        </w:pBdr>
        <w:spacing w:after="240"/>
        <w:rPr>
          <w:rFonts w:ascii="Verdana" w:eastAsia="Verdana" w:hAnsi="Verdana" w:cs="Verdana"/>
          <w:iCs/>
          <w:color w:val="000000" w:themeColor="text1"/>
          <w:sz w:val="24"/>
          <w:szCs w:val="28"/>
        </w:rPr>
      </w:pPr>
      <w:r w:rsidRPr="00E777AD">
        <w:rPr>
          <w:rFonts w:ascii="Verdana" w:eastAsia="Verdana" w:hAnsi="Verdana" w:cs="Verdana"/>
          <w:iCs/>
          <w:color w:val="000000" w:themeColor="text1"/>
          <w:sz w:val="24"/>
          <w:szCs w:val="28"/>
        </w:rPr>
        <w:t>GP Connect is a proportionate way of providing access to GP Records, without any data being uploaded to a 3</w:t>
      </w:r>
      <w:r w:rsidRPr="00E777AD">
        <w:rPr>
          <w:rFonts w:ascii="Verdana" w:eastAsia="Verdana" w:hAnsi="Verdana" w:cs="Verdana"/>
          <w:iCs/>
          <w:color w:val="000000" w:themeColor="text1"/>
          <w:sz w:val="24"/>
          <w:szCs w:val="28"/>
          <w:vertAlign w:val="superscript"/>
        </w:rPr>
        <w:t>rd</w:t>
      </w:r>
      <w:r w:rsidRPr="00E777AD">
        <w:rPr>
          <w:rFonts w:ascii="Verdana" w:eastAsia="Verdana" w:hAnsi="Verdana" w:cs="Verdana"/>
          <w:iCs/>
          <w:color w:val="000000" w:themeColor="text1"/>
          <w:sz w:val="24"/>
          <w:szCs w:val="28"/>
        </w:rPr>
        <w:t xml:space="preserve"> party database.</w:t>
      </w:r>
    </w:p>
    <w:p w14:paraId="6761D5C8" w14:textId="4F41ABB3" w:rsidR="00F20883" w:rsidRPr="00A84599" w:rsidRDefault="00F20883" w:rsidP="00AC637E">
      <w:pPr>
        <w:pBdr>
          <w:top w:val="nil"/>
          <w:left w:val="nil"/>
          <w:bottom w:val="nil"/>
          <w:right w:val="nil"/>
          <w:between w:val="nil"/>
        </w:pBdr>
        <w:spacing w:after="240"/>
        <w:rPr>
          <w:rFonts w:ascii="Verdana" w:hAnsi="Verdana"/>
          <w:iCs/>
          <w:color w:val="000000" w:themeColor="text1"/>
          <w:sz w:val="24"/>
          <w:szCs w:val="24"/>
          <w:shd w:val="clear" w:color="auto" w:fill="FFFFFF"/>
        </w:rPr>
      </w:pPr>
      <w:r w:rsidRPr="00E777AD">
        <w:rPr>
          <w:rFonts w:ascii="Verdana" w:eastAsia="Verdana" w:hAnsi="Verdana" w:cs="Verdana"/>
          <w:iCs/>
          <w:color w:val="000000" w:themeColor="text1"/>
          <w:sz w:val="24"/>
          <w:szCs w:val="28"/>
        </w:rPr>
        <w:t xml:space="preserve">Whilst SCAS NHS 111 does have access to similar data via CHIE, it is clear that they would far prefer to use GP Connect </w:t>
      </w:r>
      <w:r w:rsidRPr="00E777AD">
        <w:rPr>
          <w:rFonts w:ascii="Verdana" w:eastAsia="Verdana" w:hAnsi="Verdana" w:cs="Verdana"/>
          <w:i/>
          <w:color w:val="000000" w:themeColor="text1"/>
          <w:sz w:val="24"/>
          <w:szCs w:val="28"/>
        </w:rPr>
        <w:t>instead</w:t>
      </w:r>
      <w:r w:rsidRPr="00E777AD">
        <w:rPr>
          <w:rFonts w:ascii="Verdana" w:eastAsia="Verdana" w:hAnsi="Verdana" w:cs="Verdana"/>
          <w:iCs/>
          <w:color w:val="000000" w:themeColor="text1"/>
          <w:sz w:val="24"/>
          <w:szCs w:val="28"/>
        </w:rPr>
        <w:t xml:space="preserve"> of CHIE, and it may well be that NHUC will be able to only use GP Connect. In time, SCAS may well disconnect from CHIE.</w:t>
      </w:r>
      <w:r w:rsidR="00A84599">
        <w:rPr>
          <w:rFonts w:ascii="Verdana" w:eastAsia="Verdana" w:hAnsi="Verdana" w:cs="Verdana"/>
          <w:iCs/>
          <w:color w:val="000000" w:themeColor="text1"/>
          <w:sz w:val="24"/>
          <w:szCs w:val="28"/>
        </w:rPr>
        <w:t xml:space="preserve"> In addition, GP Connect is likely to be the </w:t>
      </w:r>
      <w:r w:rsidR="00A84599">
        <w:rPr>
          <w:rFonts w:ascii="Verdana" w:eastAsia="Verdana" w:hAnsi="Verdana" w:cs="Verdana"/>
          <w:i/>
          <w:color w:val="000000" w:themeColor="text1"/>
          <w:sz w:val="24"/>
          <w:szCs w:val="28"/>
        </w:rPr>
        <w:t>only</w:t>
      </w:r>
      <w:r w:rsidR="00A84599">
        <w:rPr>
          <w:rFonts w:ascii="Verdana" w:eastAsia="Verdana" w:hAnsi="Verdana" w:cs="Verdana"/>
          <w:iCs/>
          <w:color w:val="000000" w:themeColor="text1"/>
          <w:sz w:val="24"/>
          <w:szCs w:val="28"/>
        </w:rPr>
        <w:t xml:space="preserve"> way for SECAMB to access GP records information of this detail.</w:t>
      </w:r>
    </w:p>
    <w:p w14:paraId="064165F8" w14:textId="77777777" w:rsidR="00B17666" w:rsidRDefault="00B17666" w:rsidP="00B17666">
      <w:pPr>
        <w:pBdr>
          <w:top w:val="nil"/>
          <w:left w:val="nil"/>
          <w:bottom w:val="nil"/>
          <w:right w:val="nil"/>
          <w:between w:val="nil"/>
        </w:pBdr>
        <w:spacing w:after="240"/>
        <w:rPr>
          <w:rFonts w:ascii="Verdana" w:eastAsia="Verdana" w:hAnsi="Verdana" w:cs="Verdana"/>
          <w:i/>
          <w:color w:val="C00000"/>
          <w:szCs w:val="24"/>
        </w:rPr>
      </w:pPr>
      <w:r>
        <w:rPr>
          <w:rFonts w:ascii="Verdana" w:eastAsia="Verdana" w:hAnsi="Verdana" w:cs="Verdana"/>
          <w:i/>
          <w:color w:val="7030A0"/>
          <w:sz w:val="24"/>
          <w:szCs w:val="24"/>
        </w:rPr>
        <w:t>d) accurate and, where necessary, kept up to date (accuracy)</w:t>
      </w:r>
      <w:r>
        <w:rPr>
          <w:rFonts w:ascii="Verdana" w:eastAsia="Verdana" w:hAnsi="Verdana" w:cs="Verdana"/>
          <w:i/>
          <w:color w:val="7030A0"/>
          <w:sz w:val="24"/>
          <w:szCs w:val="24"/>
        </w:rPr>
        <w:br/>
      </w:r>
      <w:r w:rsidRPr="007D23E4">
        <w:rPr>
          <w:rFonts w:ascii="Verdana" w:eastAsia="Verdana" w:hAnsi="Verdana" w:cs="Verdana"/>
          <w:i/>
          <w:color w:val="C00000"/>
          <w:szCs w:val="24"/>
        </w:rPr>
        <w:t>How is this met?</w:t>
      </w:r>
    </w:p>
    <w:p w14:paraId="3EC9F88F" w14:textId="56FA6B9F" w:rsidR="004F1391" w:rsidRPr="00F20883" w:rsidRDefault="00F20883">
      <w:pPr>
        <w:rPr>
          <w:rFonts w:ascii="Verdana" w:eastAsia="Verdana" w:hAnsi="Verdana" w:cs="Verdana"/>
          <w:iCs/>
          <w:color w:val="000000" w:themeColor="text1"/>
          <w:sz w:val="24"/>
          <w:szCs w:val="24"/>
        </w:rPr>
      </w:pPr>
      <w:r w:rsidRPr="00F20883">
        <w:rPr>
          <w:rFonts w:ascii="Verdana" w:eastAsia="Verdana" w:hAnsi="Verdana" w:cs="Verdana"/>
          <w:iCs/>
          <w:color w:val="000000" w:themeColor="text1"/>
          <w:sz w:val="24"/>
          <w:szCs w:val="24"/>
        </w:rPr>
        <w:t>The GP records are kept up to date. GP Connect provides a “real-time view” of the record to SCAS NHS 111.</w:t>
      </w:r>
    </w:p>
    <w:p w14:paraId="15F19B4F" w14:textId="7C2AAC3B" w:rsidR="00B17666" w:rsidRDefault="00B17666" w:rsidP="00B17666">
      <w:pPr>
        <w:pBdr>
          <w:top w:val="nil"/>
          <w:left w:val="nil"/>
          <w:bottom w:val="nil"/>
          <w:right w:val="nil"/>
          <w:between w:val="nil"/>
        </w:pBdr>
        <w:spacing w:after="240"/>
        <w:rPr>
          <w:rFonts w:ascii="Verdana" w:eastAsia="Verdana" w:hAnsi="Verdana" w:cs="Verdana"/>
          <w:i/>
          <w:color w:val="C00000"/>
          <w:szCs w:val="24"/>
        </w:rPr>
      </w:pPr>
      <w:r>
        <w:rPr>
          <w:rFonts w:ascii="Verdana" w:eastAsia="Verdana" w:hAnsi="Verdana" w:cs="Verdana"/>
          <w:i/>
          <w:color w:val="7030A0"/>
          <w:sz w:val="24"/>
          <w:szCs w:val="24"/>
        </w:rPr>
        <w:t>e) kept in a form which permits identification of data subjects for no longer than is necessary for the purposes for which the personal data are processed (storage limitation)</w:t>
      </w:r>
      <w:r>
        <w:rPr>
          <w:rFonts w:ascii="Verdana" w:eastAsia="Verdana" w:hAnsi="Verdana" w:cs="Verdana"/>
          <w:i/>
          <w:color w:val="7030A0"/>
          <w:sz w:val="24"/>
          <w:szCs w:val="24"/>
        </w:rPr>
        <w:br/>
      </w:r>
      <w:r w:rsidRPr="007D23E4">
        <w:rPr>
          <w:rFonts w:ascii="Verdana" w:eastAsia="Verdana" w:hAnsi="Verdana" w:cs="Verdana"/>
          <w:i/>
          <w:color w:val="C00000"/>
          <w:szCs w:val="24"/>
        </w:rPr>
        <w:t>How is this met?</w:t>
      </w:r>
    </w:p>
    <w:p w14:paraId="4E091E20" w14:textId="016AE92B" w:rsidR="00E777AD" w:rsidRPr="000F58D1" w:rsidRDefault="00E777AD" w:rsidP="000F58D1">
      <w:pPr>
        <w:pBdr>
          <w:top w:val="nil"/>
          <w:left w:val="nil"/>
          <w:bottom w:val="nil"/>
          <w:right w:val="nil"/>
          <w:between w:val="nil"/>
        </w:pBdr>
        <w:spacing w:after="240"/>
        <w:rPr>
          <w:rFonts w:ascii="Verdana" w:eastAsia="Verdana" w:hAnsi="Verdana" w:cs="Verdana"/>
          <w:iCs/>
          <w:color w:val="000000" w:themeColor="text1"/>
          <w:sz w:val="28"/>
          <w:szCs w:val="28"/>
        </w:rPr>
      </w:pPr>
      <w:r w:rsidRPr="00E777AD">
        <w:rPr>
          <w:rFonts w:ascii="Verdana" w:eastAsia="Verdana" w:hAnsi="Verdana" w:cs="Verdana"/>
          <w:iCs/>
          <w:color w:val="000000" w:themeColor="text1"/>
          <w:sz w:val="24"/>
          <w:szCs w:val="28"/>
        </w:rPr>
        <w:t>No data is stored by the consumer organisation.</w:t>
      </w:r>
    </w:p>
    <w:p w14:paraId="70DFF2B9" w14:textId="4ED583F8" w:rsidR="00B17666" w:rsidRDefault="00B17666" w:rsidP="00B17666">
      <w:pPr>
        <w:pBdr>
          <w:top w:val="nil"/>
          <w:left w:val="nil"/>
          <w:bottom w:val="nil"/>
          <w:right w:val="nil"/>
          <w:between w:val="nil"/>
        </w:pBdr>
        <w:spacing w:after="240"/>
        <w:rPr>
          <w:rFonts w:ascii="Verdana" w:eastAsia="Verdana" w:hAnsi="Verdana" w:cs="Verdana"/>
          <w:i/>
          <w:color w:val="C00000"/>
          <w:szCs w:val="24"/>
        </w:rPr>
      </w:pPr>
      <w:r>
        <w:rPr>
          <w:rFonts w:ascii="Verdana" w:eastAsia="Verdana" w:hAnsi="Verdana" w:cs="Verdana"/>
          <w:i/>
          <w:color w:val="7030A0"/>
          <w:sz w:val="24"/>
          <w:szCs w:val="24"/>
        </w:rPr>
        <w:lastRenderedPageBreak/>
        <w:t>f) processed in a manner that ensures appropriate security of the personal data (confidentiality)</w:t>
      </w:r>
      <w:r>
        <w:rPr>
          <w:rFonts w:ascii="Verdana" w:eastAsia="Verdana" w:hAnsi="Verdana" w:cs="Verdana"/>
          <w:i/>
          <w:color w:val="7030A0"/>
          <w:sz w:val="24"/>
          <w:szCs w:val="24"/>
        </w:rPr>
        <w:br/>
      </w:r>
      <w:r w:rsidRPr="007D23E4">
        <w:rPr>
          <w:rFonts w:ascii="Verdana" w:eastAsia="Verdana" w:hAnsi="Verdana" w:cs="Verdana"/>
          <w:i/>
          <w:color w:val="C00000"/>
          <w:szCs w:val="24"/>
        </w:rPr>
        <w:t>How is this met?</w:t>
      </w:r>
    </w:p>
    <w:p w14:paraId="7034B2D5" w14:textId="02ED6AC0" w:rsidR="00E777AD" w:rsidRPr="00E777AD" w:rsidRDefault="00E777AD" w:rsidP="00B17666">
      <w:pPr>
        <w:pBdr>
          <w:top w:val="nil"/>
          <w:left w:val="nil"/>
          <w:bottom w:val="nil"/>
          <w:right w:val="nil"/>
          <w:between w:val="nil"/>
        </w:pBdr>
        <w:spacing w:after="240"/>
        <w:rPr>
          <w:rFonts w:ascii="Verdana" w:eastAsia="Verdana" w:hAnsi="Verdana" w:cs="Verdana"/>
          <w:iCs/>
          <w:color w:val="000000" w:themeColor="text1"/>
          <w:sz w:val="28"/>
          <w:szCs w:val="28"/>
        </w:rPr>
      </w:pPr>
      <w:r w:rsidRPr="00E777AD">
        <w:rPr>
          <w:rFonts w:ascii="Verdana" w:eastAsia="Verdana" w:hAnsi="Verdana" w:cs="Verdana"/>
          <w:iCs/>
          <w:color w:val="000000" w:themeColor="text1"/>
          <w:sz w:val="24"/>
          <w:szCs w:val="28"/>
        </w:rPr>
        <w:t>No data is extracted or uploaded out of the GP records database.</w:t>
      </w:r>
    </w:p>
    <w:p w14:paraId="5A6F98EB" w14:textId="77777777" w:rsidR="00B17666" w:rsidRDefault="00F261C7" w:rsidP="00B17666">
      <w:pPr>
        <w:rPr>
          <w:rFonts w:ascii="Verdana" w:eastAsia="Verdana" w:hAnsi="Verdana" w:cs="Verdana"/>
          <w:sz w:val="24"/>
          <w:szCs w:val="24"/>
        </w:rPr>
      </w:pPr>
      <w:hyperlink w:anchor="index" w:history="1">
        <w:r w:rsidR="00B17666" w:rsidRPr="003D4ADF">
          <w:rPr>
            <w:rStyle w:val="Hyperlink"/>
            <w:rFonts w:ascii="Verdana" w:hAnsi="Verdana"/>
            <w:i/>
            <w:sz w:val="20"/>
            <w:szCs w:val="24"/>
          </w:rPr>
          <w:t>Back to Index</w:t>
        </w:r>
      </w:hyperlink>
      <w:r w:rsidR="00B17666">
        <w:rPr>
          <w:rFonts w:ascii="Verdana" w:hAnsi="Verdana"/>
          <w:i/>
          <w:color w:val="0070C0"/>
          <w:sz w:val="20"/>
          <w:szCs w:val="24"/>
        </w:rPr>
        <w:br/>
      </w:r>
    </w:p>
    <w:p w14:paraId="064A5700" w14:textId="77777777" w:rsidR="00B17666" w:rsidRDefault="00B17666" w:rsidP="00B17666">
      <w:pPr>
        <w:rPr>
          <w:rFonts w:ascii="Verdana" w:eastAsia="Verdana" w:hAnsi="Verdana" w:cs="Verdana"/>
          <w:b/>
          <w:i/>
          <w:color w:val="7030A0"/>
          <w:sz w:val="24"/>
          <w:szCs w:val="24"/>
        </w:rPr>
      </w:pPr>
      <w:r>
        <w:rPr>
          <w:rFonts w:ascii="Verdana" w:eastAsia="Verdana" w:hAnsi="Verdana" w:cs="Verdana"/>
          <w:b/>
          <w:i/>
          <w:color w:val="7030A0"/>
          <w:sz w:val="24"/>
          <w:szCs w:val="24"/>
        </w:rPr>
        <w:br w:type="page"/>
      </w:r>
    </w:p>
    <w:p w14:paraId="33DC4F50" w14:textId="77777777" w:rsidR="00B40CD3" w:rsidRDefault="008F6709" w:rsidP="00B40CD3">
      <w:pPr>
        <w:pStyle w:val="Heading2"/>
      </w:pPr>
      <w:r>
        <w:lastRenderedPageBreak/>
        <w:t>No surprises</w:t>
      </w:r>
    </w:p>
    <w:p w14:paraId="44B0A040" w14:textId="4296E27F" w:rsidR="00726BAE" w:rsidRDefault="00726BAE" w:rsidP="00DC6142">
      <w:pPr>
        <w:rPr>
          <w:rFonts w:ascii="Verdana" w:eastAsia="Verdana" w:hAnsi="Verdana" w:cs="Verdana"/>
          <w:bCs/>
          <w:i/>
          <w:color w:val="7030A0"/>
          <w:sz w:val="24"/>
          <w:szCs w:val="24"/>
        </w:rPr>
      </w:pPr>
      <w:r>
        <w:rPr>
          <w:rFonts w:ascii="Verdana" w:eastAsia="Verdana" w:hAnsi="Verdana" w:cs="Verdana"/>
          <w:bCs/>
          <w:i/>
          <w:color w:val="7030A0"/>
          <w:sz w:val="24"/>
          <w:szCs w:val="24"/>
        </w:rPr>
        <w:t>“</w:t>
      </w:r>
      <w:r w:rsidRPr="00CB2B7C">
        <w:rPr>
          <w:rFonts w:ascii="Verdana" w:eastAsia="Verdana" w:hAnsi="Verdana" w:cs="Verdana"/>
          <w:bCs/>
          <w:i/>
          <w:color w:val="7030A0"/>
          <w:sz w:val="24"/>
          <w:szCs w:val="24"/>
        </w:rPr>
        <w:t>The Review Panel concluded that consent should be obtained before sharing a patient’s</w:t>
      </w:r>
      <w:r>
        <w:rPr>
          <w:rFonts w:ascii="Verdana" w:eastAsia="Verdana" w:hAnsi="Verdana" w:cs="Verdana"/>
          <w:bCs/>
          <w:i/>
          <w:color w:val="7030A0"/>
          <w:sz w:val="24"/>
          <w:szCs w:val="24"/>
        </w:rPr>
        <w:t xml:space="preserve"> </w:t>
      </w:r>
      <w:r w:rsidRPr="00CB2B7C">
        <w:rPr>
          <w:rFonts w:ascii="Verdana" w:eastAsia="Verdana" w:hAnsi="Verdana" w:cs="Verdana"/>
          <w:bCs/>
          <w:i/>
          <w:color w:val="7030A0"/>
          <w:sz w:val="24"/>
          <w:szCs w:val="24"/>
        </w:rPr>
        <w:t>whole care record with other registered and regulated health and social care</w:t>
      </w:r>
      <w:r>
        <w:rPr>
          <w:rFonts w:ascii="Verdana" w:eastAsia="Verdana" w:hAnsi="Verdana" w:cs="Verdana"/>
          <w:bCs/>
          <w:i/>
          <w:color w:val="7030A0"/>
          <w:sz w:val="24"/>
          <w:szCs w:val="24"/>
        </w:rPr>
        <w:t xml:space="preserve"> </w:t>
      </w:r>
      <w:r w:rsidRPr="00CB2B7C">
        <w:rPr>
          <w:rFonts w:ascii="Verdana" w:eastAsia="Verdana" w:hAnsi="Verdana" w:cs="Verdana"/>
          <w:bCs/>
          <w:i/>
          <w:color w:val="7030A0"/>
          <w:sz w:val="24"/>
          <w:szCs w:val="24"/>
        </w:rPr>
        <w:t>professionals for the purposes of direct care. Any exceptions to this guidance should be</w:t>
      </w:r>
      <w:r>
        <w:rPr>
          <w:rFonts w:ascii="Verdana" w:eastAsia="Verdana" w:hAnsi="Verdana" w:cs="Verdana"/>
          <w:bCs/>
          <w:i/>
          <w:color w:val="7030A0"/>
          <w:sz w:val="24"/>
          <w:szCs w:val="24"/>
        </w:rPr>
        <w:t xml:space="preserve"> </w:t>
      </w:r>
      <w:r w:rsidRPr="00CB2B7C">
        <w:rPr>
          <w:rFonts w:ascii="Verdana" w:eastAsia="Verdana" w:hAnsi="Verdana" w:cs="Verdana"/>
          <w:bCs/>
          <w:i/>
          <w:color w:val="7030A0"/>
          <w:sz w:val="24"/>
          <w:szCs w:val="24"/>
        </w:rPr>
        <w:t>based on professional judgement in individual cases.</w:t>
      </w:r>
      <w:r>
        <w:rPr>
          <w:rFonts w:ascii="Verdana" w:eastAsia="Verdana" w:hAnsi="Verdana" w:cs="Verdana"/>
          <w:bCs/>
          <w:i/>
          <w:color w:val="7030A0"/>
          <w:sz w:val="24"/>
          <w:szCs w:val="24"/>
        </w:rPr>
        <w:t>”</w:t>
      </w:r>
      <w:r>
        <w:rPr>
          <w:rFonts w:ascii="Verdana" w:eastAsia="Verdana" w:hAnsi="Verdana" w:cs="Verdana"/>
          <w:bCs/>
          <w:i/>
          <w:color w:val="7030A0"/>
          <w:sz w:val="24"/>
          <w:szCs w:val="24"/>
        </w:rPr>
        <w:br/>
      </w:r>
      <w:r w:rsidR="0044578E" w:rsidRPr="000D20CB">
        <w:rPr>
          <w:rFonts w:ascii="Verdana" w:eastAsia="Verdana" w:hAnsi="Verdana" w:cs="Verdana"/>
          <w:bCs/>
          <w:i/>
          <w:color w:val="7030A0"/>
        </w:rPr>
        <w:t>(</w:t>
      </w:r>
      <w:hyperlink r:id="rId12" w:history="1">
        <w:r w:rsidR="0044578E" w:rsidRPr="000D20CB">
          <w:rPr>
            <w:rStyle w:val="Hyperlink"/>
            <w:rFonts w:ascii="Verdana" w:eastAsia="Verdana" w:hAnsi="Verdana" w:cs="Verdana"/>
            <w:bCs/>
            <w:i/>
          </w:rPr>
          <w:t>NDG, 2013 To share or not to share? The Information Governance Review</w:t>
        </w:r>
      </w:hyperlink>
      <w:r w:rsidR="0044578E" w:rsidRPr="000D20CB">
        <w:rPr>
          <w:rFonts w:ascii="Verdana" w:eastAsia="Verdana" w:hAnsi="Verdana" w:cs="Verdana"/>
          <w:bCs/>
          <w:i/>
          <w:color w:val="7030A0"/>
        </w:rPr>
        <w:t>)</w:t>
      </w:r>
      <w:bookmarkStart w:id="16" w:name="_GoBack"/>
      <w:bookmarkEnd w:id="16"/>
    </w:p>
    <w:p w14:paraId="14FA1D3F" w14:textId="3CA5EE38" w:rsidR="00DC6142" w:rsidRPr="009C170E" w:rsidRDefault="00DC6142" w:rsidP="00DC6142">
      <w:pPr>
        <w:rPr>
          <w:rFonts w:ascii="Verdana" w:eastAsia="Verdana" w:hAnsi="Verdana" w:cs="Verdana"/>
          <w:bCs/>
          <w:i/>
          <w:color w:val="7030A0"/>
          <w:sz w:val="24"/>
          <w:szCs w:val="24"/>
        </w:rPr>
      </w:pPr>
      <w:r w:rsidRPr="009C170E">
        <w:rPr>
          <w:rFonts w:ascii="Verdana" w:eastAsia="Verdana" w:hAnsi="Verdana" w:cs="Verdana"/>
          <w:bCs/>
          <w:i/>
          <w:color w:val="7030A0"/>
          <w:sz w:val="24"/>
          <w:szCs w:val="24"/>
        </w:rPr>
        <w:t>“3.2.6 The Review heard that patients may have elements of their record that they do not want to be shared and felt that sharing their whole record was not necessary for direct care. In line with the Caldicott principles and the last review, only relevant information about a patient should be shared between health professionals in support of their care.</w:t>
      </w:r>
      <w:r>
        <w:rPr>
          <w:rFonts w:ascii="Verdana" w:eastAsia="Verdana" w:hAnsi="Verdana" w:cs="Verdana"/>
          <w:bCs/>
          <w:i/>
          <w:color w:val="7030A0"/>
          <w:sz w:val="24"/>
          <w:szCs w:val="24"/>
        </w:rPr>
        <w:br/>
      </w:r>
      <w:r w:rsidRPr="009C170E">
        <w:rPr>
          <w:rFonts w:ascii="Verdana" w:eastAsia="Verdana" w:hAnsi="Verdana" w:cs="Verdana"/>
          <w:bCs/>
          <w:i/>
          <w:color w:val="7030A0"/>
          <w:sz w:val="24"/>
          <w:szCs w:val="24"/>
        </w:rPr>
        <w:t>Explicit consent should be obtained before accessing someone’s whole record."</w:t>
      </w:r>
      <w:r>
        <w:rPr>
          <w:rFonts w:ascii="Verdana" w:eastAsia="Verdana" w:hAnsi="Verdana" w:cs="Verdana"/>
          <w:bCs/>
          <w:i/>
          <w:color w:val="7030A0"/>
          <w:sz w:val="24"/>
          <w:szCs w:val="24"/>
        </w:rPr>
        <w:br/>
        <w:t>“3.2.0 …</w:t>
      </w:r>
      <w:r w:rsidRPr="009C170E">
        <w:rPr>
          <w:rFonts w:ascii="Verdana" w:eastAsia="Verdana" w:hAnsi="Verdana" w:cs="Verdana"/>
          <w:bCs/>
          <w:i/>
          <w:color w:val="7030A0"/>
          <w:sz w:val="24"/>
          <w:szCs w:val="24"/>
        </w:rPr>
        <w:t>there</w:t>
      </w:r>
      <w:r>
        <w:rPr>
          <w:rFonts w:ascii="Verdana" w:eastAsia="Verdana" w:hAnsi="Verdana" w:cs="Verdana"/>
          <w:bCs/>
          <w:i/>
          <w:color w:val="7030A0"/>
          <w:sz w:val="24"/>
          <w:szCs w:val="24"/>
        </w:rPr>
        <w:t xml:space="preserve"> </w:t>
      </w:r>
      <w:r w:rsidRPr="009C170E">
        <w:rPr>
          <w:rFonts w:ascii="Verdana" w:eastAsia="Verdana" w:hAnsi="Verdana" w:cs="Verdana"/>
          <w:bCs/>
          <w:i/>
          <w:color w:val="7030A0"/>
          <w:sz w:val="24"/>
          <w:szCs w:val="24"/>
        </w:rPr>
        <w:t>should be ‘no surprises’ for the individual about</w:t>
      </w:r>
      <w:r>
        <w:rPr>
          <w:rFonts w:ascii="Verdana" w:eastAsia="Verdana" w:hAnsi="Verdana" w:cs="Verdana"/>
          <w:bCs/>
          <w:i/>
          <w:color w:val="7030A0"/>
          <w:sz w:val="24"/>
          <w:szCs w:val="24"/>
        </w:rPr>
        <w:t xml:space="preserve"> </w:t>
      </w:r>
      <w:r w:rsidRPr="009C170E">
        <w:rPr>
          <w:rFonts w:ascii="Verdana" w:eastAsia="Verdana" w:hAnsi="Verdana" w:cs="Verdana"/>
          <w:bCs/>
          <w:i/>
          <w:color w:val="7030A0"/>
          <w:sz w:val="24"/>
          <w:szCs w:val="24"/>
        </w:rPr>
        <w:t>who has had access to information about them.</w:t>
      </w:r>
      <w:r>
        <w:rPr>
          <w:rFonts w:ascii="Verdana" w:eastAsia="Verdana" w:hAnsi="Verdana" w:cs="Verdana"/>
          <w:bCs/>
          <w:i/>
          <w:color w:val="7030A0"/>
          <w:sz w:val="24"/>
          <w:szCs w:val="24"/>
        </w:rPr>
        <w:t>”</w:t>
      </w:r>
      <w:r>
        <w:rPr>
          <w:rFonts w:ascii="Verdana" w:eastAsia="Verdana" w:hAnsi="Verdana" w:cs="Verdana"/>
          <w:bCs/>
          <w:i/>
          <w:color w:val="7030A0"/>
          <w:sz w:val="24"/>
          <w:szCs w:val="24"/>
        </w:rPr>
        <w:br/>
        <w:t>(</w:t>
      </w:r>
      <w:hyperlink r:id="rId13" w:history="1">
        <w:r w:rsidRPr="009C170E">
          <w:rPr>
            <w:rStyle w:val="Hyperlink"/>
            <w:rFonts w:ascii="Verdana" w:eastAsia="Verdana" w:hAnsi="Verdana" w:cs="Verdana"/>
            <w:bCs/>
            <w:i/>
            <w:sz w:val="24"/>
            <w:szCs w:val="24"/>
          </w:rPr>
          <w:t>NDG, 2016 Review of Data Security, Consent and Opt-Outs</w:t>
        </w:r>
      </w:hyperlink>
      <w:r>
        <w:rPr>
          <w:rFonts w:ascii="Verdana" w:eastAsia="Verdana" w:hAnsi="Verdana" w:cs="Verdana"/>
          <w:bCs/>
          <w:i/>
          <w:color w:val="7030A0"/>
          <w:sz w:val="24"/>
          <w:szCs w:val="24"/>
        </w:rPr>
        <w:t>)</w:t>
      </w:r>
      <w:r>
        <w:rPr>
          <w:rFonts w:ascii="Verdana" w:eastAsia="Verdana" w:hAnsi="Verdana" w:cs="Verdana"/>
          <w:bCs/>
          <w:i/>
          <w:color w:val="7030A0"/>
          <w:sz w:val="24"/>
          <w:szCs w:val="24"/>
        </w:rPr>
        <w:br/>
      </w:r>
      <w:r>
        <w:rPr>
          <w:rFonts w:ascii="Verdana" w:eastAsia="Verdana" w:hAnsi="Verdana" w:cs="Verdana"/>
          <w:b/>
          <w:i/>
          <w:color w:val="7030A0"/>
          <w:sz w:val="24"/>
          <w:szCs w:val="24"/>
        </w:rPr>
        <w:br/>
      </w:r>
      <w:r>
        <w:rPr>
          <w:rFonts w:ascii="Verdana" w:eastAsia="Verdana" w:hAnsi="Verdana" w:cs="Verdana"/>
          <w:i/>
          <w:color w:val="7030A0"/>
          <w:sz w:val="24"/>
          <w:szCs w:val="24"/>
        </w:rPr>
        <w:t>“…t</w:t>
      </w:r>
      <w:r w:rsidRPr="009C170E">
        <w:rPr>
          <w:rFonts w:ascii="Verdana" w:eastAsia="Verdana" w:hAnsi="Verdana" w:cs="Verdana"/>
          <w:i/>
          <w:color w:val="7030A0"/>
          <w:sz w:val="24"/>
          <w:szCs w:val="24"/>
        </w:rPr>
        <w:t>here must be no surprises to the citizen about how their health and care data is being used</w:t>
      </w:r>
      <w:r>
        <w:rPr>
          <w:rFonts w:ascii="Verdana" w:eastAsia="Verdana" w:hAnsi="Verdana" w:cs="Verdana"/>
          <w:i/>
          <w:color w:val="7030A0"/>
          <w:sz w:val="24"/>
          <w:szCs w:val="24"/>
        </w:rPr>
        <w:t>”</w:t>
      </w:r>
      <w:r>
        <w:rPr>
          <w:rFonts w:ascii="Verdana" w:eastAsia="Verdana" w:hAnsi="Verdana" w:cs="Verdana"/>
          <w:i/>
          <w:color w:val="7030A0"/>
          <w:sz w:val="24"/>
          <w:szCs w:val="24"/>
        </w:rPr>
        <w:br/>
        <w:t xml:space="preserve">“ </w:t>
      </w:r>
      <w:r w:rsidRPr="009C170E">
        <w:rPr>
          <w:rFonts w:ascii="Verdana" w:eastAsia="Verdana" w:hAnsi="Verdana" w:cs="Verdana"/>
          <w:i/>
          <w:color w:val="7030A0"/>
          <w:sz w:val="24"/>
          <w:szCs w:val="24"/>
        </w:rPr>
        <w:t xml:space="preserve">Failing to offer this choice to people can accelerate discontent with how they are being informed and consulted, resulting in a growing rejection of the benefits of data sharing. </w:t>
      </w:r>
      <w:r>
        <w:rPr>
          <w:rFonts w:ascii="Verdana" w:eastAsia="Verdana" w:hAnsi="Verdana" w:cs="Verdana"/>
          <w:i/>
          <w:color w:val="7030A0"/>
          <w:sz w:val="24"/>
          <w:szCs w:val="24"/>
        </w:rPr>
        <w:t>“</w:t>
      </w:r>
      <w:r>
        <w:rPr>
          <w:rFonts w:ascii="Verdana" w:eastAsia="Verdana" w:hAnsi="Verdana" w:cs="Verdana"/>
          <w:i/>
          <w:color w:val="7030A0"/>
          <w:sz w:val="24"/>
          <w:szCs w:val="24"/>
        </w:rPr>
        <w:br/>
        <w:t>(</w:t>
      </w:r>
      <w:hyperlink r:id="rId14">
        <w:r>
          <w:rPr>
            <w:rFonts w:ascii="Verdana" w:eastAsia="Verdana" w:hAnsi="Verdana" w:cs="Verdana"/>
            <w:i/>
            <w:color w:val="0000FF"/>
            <w:sz w:val="24"/>
            <w:szCs w:val="24"/>
            <w:u w:val="single"/>
          </w:rPr>
          <w:t>NDG</w:t>
        </w:r>
      </w:hyperlink>
      <w:r>
        <w:rPr>
          <w:rFonts w:ascii="Verdana" w:eastAsia="Verdana" w:hAnsi="Verdana" w:cs="Verdana"/>
          <w:i/>
          <w:color w:val="0000FF"/>
          <w:sz w:val="24"/>
          <w:szCs w:val="24"/>
          <w:u w:val="single"/>
        </w:rPr>
        <w:t>,</w:t>
      </w:r>
      <w:r w:rsidRPr="009C170E">
        <w:t xml:space="preserve"> </w:t>
      </w:r>
      <w:r w:rsidRPr="009C170E">
        <w:rPr>
          <w:rFonts w:ascii="Verdana" w:eastAsia="Verdana" w:hAnsi="Verdana" w:cs="Verdana"/>
          <w:i/>
          <w:color w:val="0000FF"/>
          <w:sz w:val="24"/>
          <w:szCs w:val="24"/>
          <w:u w:val="single"/>
        </w:rPr>
        <w:t>Building trust in the use of data across health and social care</w:t>
      </w:r>
      <w:r>
        <w:rPr>
          <w:rFonts w:ascii="Verdana" w:eastAsia="Verdana" w:hAnsi="Verdana" w:cs="Verdana"/>
          <w:i/>
          <w:color w:val="7030A0"/>
          <w:sz w:val="24"/>
          <w:szCs w:val="24"/>
        </w:rPr>
        <w:t>)</w:t>
      </w:r>
    </w:p>
    <w:p w14:paraId="5A40B48E" w14:textId="77777777" w:rsidR="00DC6142" w:rsidRDefault="00DC6142" w:rsidP="00DC6142">
      <w:pPr>
        <w:rPr>
          <w:rFonts w:ascii="Verdana" w:eastAsia="Verdana" w:hAnsi="Verdana" w:cs="Verdana"/>
          <w:i/>
          <w:color w:val="7030A0"/>
          <w:sz w:val="24"/>
          <w:szCs w:val="24"/>
        </w:rPr>
      </w:pPr>
      <w:bookmarkStart w:id="17" w:name="_Hlk24282742"/>
      <w:r>
        <w:rPr>
          <w:rFonts w:ascii="Verdana" w:eastAsia="Verdana" w:hAnsi="Verdana" w:cs="Verdana"/>
          <w:i/>
          <w:color w:val="7030A0"/>
          <w:sz w:val="24"/>
          <w:szCs w:val="24"/>
        </w:rPr>
        <w:t>“</w:t>
      </w:r>
      <w:r w:rsidRPr="009C170E">
        <w:rPr>
          <w:rFonts w:ascii="Verdana" w:eastAsia="Verdana" w:hAnsi="Verdana" w:cs="Verdana"/>
          <w:i/>
          <w:color w:val="7030A0"/>
          <w:sz w:val="24"/>
          <w:szCs w:val="24"/>
        </w:rPr>
        <w:t>You are quite correct in stating in your correspondence with my office that my 2016 and 2013 reviews re-iterated the Caldicott Principles, and that only relevant information about a patient should be shared between health professionals in support of their care. Both took the position that explicit consent should be obtained before accessing someone’s whole record.</w:t>
      </w:r>
      <w:r>
        <w:rPr>
          <w:rFonts w:ascii="Verdana" w:eastAsia="Verdana" w:hAnsi="Verdana" w:cs="Verdana"/>
          <w:i/>
          <w:color w:val="7030A0"/>
          <w:sz w:val="24"/>
          <w:szCs w:val="24"/>
        </w:rPr>
        <w:t>”</w:t>
      </w:r>
      <w:r>
        <w:rPr>
          <w:rFonts w:ascii="Verdana" w:eastAsia="Verdana" w:hAnsi="Verdana" w:cs="Verdana"/>
          <w:i/>
          <w:color w:val="7030A0"/>
          <w:sz w:val="24"/>
          <w:szCs w:val="24"/>
        </w:rPr>
        <w:br/>
        <w:t>(NDG, personal correspondence with Dr Neil Bhatia)</w:t>
      </w:r>
    </w:p>
    <w:p w14:paraId="7F5B8E0A" w14:textId="77777777" w:rsidR="00DC6142" w:rsidRDefault="00DC6142" w:rsidP="00DC6142">
      <w:pPr>
        <w:rPr>
          <w:rFonts w:ascii="Verdana" w:eastAsia="Verdana" w:hAnsi="Verdana" w:cs="Verdana"/>
          <w:i/>
          <w:color w:val="7030A0"/>
          <w:sz w:val="24"/>
          <w:szCs w:val="24"/>
        </w:rPr>
      </w:pPr>
      <w:r>
        <w:rPr>
          <w:rFonts w:ascii="Verdana" w:eastAsia="Verdana" w:hAnsi="Verdana" w:cs="Verdana"/>
          <w:i/>
          <w:color w:val="7030A0"/>
          <w:sz w:val="24"/>
          <w:szCs w:val="24"/>
        </w:rPr>
        <w:t xml:space="preserve">“29 </w:t>
      </w:r>
      <w:r w:rsidRPr="0074186F">
        <w:rPr>
          <w:rFonts w:ascii="Verdana" w:eastAsia="Verdana" w:hAnsi="Verdana" w:cs="Verdana"/>
          <w:i/>
          <w:color w:val="7030A0"/>
          <w:sz w:val="24"/>
          <w:szCs w:val="24"/>
        </w:rPr>
        <w:t>If you suspect a patient would be surprised to learn about how you are accessing or disclosing their personal information, you should ask for explicit consent unless it is not practicable to do so (see paragraph 14). For example, a patient may not expect you to have access to information from another healthcare provider or agency on a</w:t>
      </w:r>
      <w:r>
        <w:rPr>
          <w:rFonts w:ascii="Verdana" w:eastAsia="Verdana" w:hAnsi="Verdana" w:cs="Verdana"/>
          <w:i/>
          <w:color w:val="7030A0"/>
          <w:sz w:val="24"/>
          <w:szCs w:val="24"/>
        </w:rPr>
        <w:t xml:space="preserve"> shared record.”</w:t>
      </w:r>
      <w:r>
        <w:rPr>
          <w:rFonts w:ascii="Verdana" w:eastAsia="Verdana" w:hAnsi="Verdana" w:cs="Verdana"/>
          <w:i/>
          <w:color w:val="7030A0"/>
          <w:sz w:val="24"/>
          <w:szCs w:val="24"/>
        </w:rPr>
        <w:br/>
        <w:t>(</w:t>
      </w:r>
      <w:hyperlink r:id="rId15" w:history="1">
        <w:r w:rsidRPr="0074186F">
          <w:rPr>
            <w:rStyle w:val="Hyperlink"/>
            <w:rFonts w:ascii="Verdana" w:eastAsia="Verdana" w:hAnsi="Verdana" w:cs="Verdana"/>
            <w:i/>
            <w:sz w:val="24"/>
            <w:szCs w:val="24"/>
          </w:rPr>
          <w:t>GMC</w:t>
        </w:r>
      </w:hyperlink>
      <w:r>
        <w:rPr>
          <w:rFonts w:ascii="Verdana" w:eastAsia="Verdana" w:hAnsi="Verdana" w:cs="Verdana"/>
          <w:i/>
          <w:color w:val="7030A0"/>
          <w:sz w:val="24"/>
          <w:szCs w:val="24"/>
        </w:rPr>
        <w:t>)</w:t>
      </w:r>
    </w:p>
    <w:p w14:paraId="1D2659F6" w14:textId="6423EA60" w:rsidR="00DC6142" w:rsidRPr="00DC6142" w:rsidRDefault="00DC6142" w:rsidP="00DC6142">
      <w:pPr>
        <w:rPr>
          <w:rFonts w:ascii="Verdana" w:hAnsi="Verdana"/>
          <w:i/>
          <w:color w:val="7030A0"/>
          <w:sz w:val="24"/>
          <w:szCs w:val="24"/>
        </w:rPr>
      </w:pPr>
      <w:r>
        <w:rPr>
          <w:rFonts w:ascii="Verdana" w:hAnsi="Verdana"/>
          <w:i/>
          <w:color w:val="7030A0"/>
          <w:sz w:val="24"/>
          <w:szCs w:val="24"/>
        </w:rPr>
        <w:t>“</w:t>
      </w:r>
      <w:r w:rsidRPr="00F706BC">
        <w:rPr>
          <w:rFonts w:ascii="Verdana" w:hAnsi="Verdana"/>
          <w:i/>
          <w:color w:val="7030A0"/>
          <w:sz w:val="24"/>
          <w:szCs w:val="24"/>
        </w:rPr>
        <w:t xml:space="preserve">If patients decide to have a shared record, their explicit consent to view must be obtained e.g. where a practice other than the patient’s registered </w:t>
      </w:r>
      <w:r w:rsidRPr="00F706BC">
        <w:rPr>
          <w:rFonts w:ascii="Verdana" w:hAnsi="Verdana"/>
          <w:i/>
          <w:color w:val="7030A0"/>
          <w:sz w:val="24"/>
          <w:szCs w:val="24"/>
        </w:rPr>
        <w:lastRenderedPageBreak/>
        <w:t>practice is seeking to view the record for the delivery of out-of-hours care.</w:t>
      </w:r>
      <w:r w:rsidRPr="00F706BC">
        <w:rPr>
          <w:rFonts w:ascii="Verdana" w:hAnsi="Verdana"/>
          <w:i/>
          <w:color w:val="7030A0"/>
          <w:sz w:val="24"/>
          <w:szCs w:val="24"/>
        </w:rPr>
        <w:br/>
        <w:t>In exceptional circumstances, for example if the patient is unconscious and immediate access to the record is necessary, it may be appropriate to access the record without consent to view.</w:t>
      </w:r>
      <w:r>
        <w:rPr>
          <w:rFonts w:ascii="Verdana" w:hAnsi="Verdana"/>
          <w:i/>
          <w:color w:val="7030A0"/>
          <w:sz w:val="24"/>
          <w:szCs w:val="24"/>
        </w:rPr>
        <w:t>”</w:t>
      </w:r>
      <w:r>
        <w:rPr>
          <w:rFonts w:ascii="Verdana" w:hAnsi="Verdana"/>
          <w:i/>
          <w:color w:val="7030A0"/>
          <w:sz w:val="24"/>
          <w:szCs w:val="24"/>
        </w:rPr>
        <w:br/>
        <w:t>(</w:t>
      </w:r>
      <w:hyperlink r:id="rId16" w:history="1">
        <w:r w:rsidRPr="00F706BC">
          <w:rPr>
            <w:rStyle w:val="Hyperlink"/>
            <w:rFonts w:ascii="Verdana" w:hAnsi="Verdana"/>
            <w:i/>
            <w:sz w:val="24"/>
            <w:szCs w:val="24"/>
          </w:rPr>
          <w:t>BMA</w:t>
        </w:r>
      </w:hyperlink>
      <w:r>
        <w:rPr>
          <w:rFonts w:ascii="Verdana" w:hAnsi="Verdana"/>
          <w:i/>
          <w:color w:val="7030A0"/>
          <w:sz w:val="24"/>
          <w:szCs w:val="24"/>
        </w:rPr>
        <w:t>)</w:t>
      </w:r>
    </w:p>
    <w:p w14:paraId="6355E5FE" w14:textId="77777777" w:rsidR="00DC6142" w:rsidRPr="002235BA" w:rsidRDefault="00DC6142" w:rsidP="00DC6142">
      <w:pPr>
        <w:rPr>
          <w:rFonts w:ascii="Verdana" w:hAnsi="Verdana" w:cs="Arial"/>
          <w:i/>
          <w:color w:val="7030A0"/>
          <w:spacing w:val="2"/>
          <w:sz w:val="24"/>
        </w:rPr>
      </w:pPr>
      <w:r>
        <w:rPr>
          <w:rFonts w:ascii="Verdana" w:hAnsi="Verdana" w:cs="Arial"/>
          <w:i/>
          <w:color w:val="7030A0"/>
          <w:spacing w:val="2"/>
          <w:sz w:val="24"/>
          <w:shd w:val="clear" w:color="auto" w:fill="FFFFFF"/>
        </w:rPr>
        <w:t>“You have the right to be informed about how your information is used.</w:t>
      </w:r>
      <w:r>
        <w:rPr>
          <w:rFonts w:ascii="Verdana" w:hAnsi="Verdana" w:cs="Arial"/>
          <w:i/>
          <w:color w:val="7030A0"/>
          <w:spacing w:val="2"/>
          <w:sz w:val="24"/>
        </w:rPr>
        <w:br/>
      </w:r>
      <w:r>
        <w:rPr>
          <w:rFonts w:ascii="Verdana" w:hAnsi="Verdana" w:cs="Arial"/>
          <w:i/>
          <w:color w:val="7030A0"/>
          <w:spacing w:val="2"/>
          <w:sz w:val="24"/>
          <w:shd w:val="clear" w:color="auto" w:fill="FFFFFF"/>
        </w:rPr>
        <w:t>You have the right to request that your confidential information is not used beyond your own care and treatment and to have your objections considered, and where your wishes cannot be followed, to be told the reasons including the legal basis.</w:t>
      </w:r>
      <w:r>
        <w:rPr>
          <w:rFonts w:ascii="Verdana" w:hAnsi="Verdana" w:cs="Arial"/>
          <w:i/>
          <w:color w:val="7030A0"/>
          <w:spacing w:val="2"/>
          <w:sz w:val="24"/>
        </w:rPr>
        <w:br/>
      </w:r>
      <w:r w:rsidRPr="00536F14">
        <w:rPr>
          <w:rFonts w:ascii="Verdana" w:hAnsi="Verdana" w:cs="Arial"/>
          <w:i/>
          <w:color w:val="7030A0"/>
          <w:spacing w:val="2"/>
          <w:sz w:val="24"/>
        </w:rPr>
        <w:t>The NHS also pledges:</w:t>
      </w:r>
      <w:r w:rsidRPr="00536F14">
        <w:t xml:space="preserve"> </w:t>
      </w:r>
      <w:r w:rsidRPr="00536F14">
        <w:rPr>
          <w:rFonts w:ascii="Verdana" w:hAnsi="Verdana" w:cs="Arial"/>
          <w:i/>
          <w:color w:val="7030A0"/>
          <w:spacing w:val="2"/>
          <w:sz w:val="24"/>
        </w:rPr>
        <w:t>where identifiable information has to be used, to give you the chance to object wherever possible</w:t>
      </w:r>
      <w:r>
        <w:rPr>
          <w:rFonts w:ascii="Verdana" w:hAnsi="Verdana" w:cs="Arial"/>
          <w:i/>
          <w:color w:val="7030A0"/>
          <w:spacing w:val="2"/>
          <w:sz w:val="24"/>
        </w:rPr>
        <w:t>.</w:t>
      </w:r>
      <w:r>
        <w:rPr>
          <w:rFonts w:ascii="Verdana" w:hAnsi="Verdana" w:cs="Arial"/>
          <w:i/>
          <w:color w:val="7030A0"/>
          <w:spacing w:val="2"/>
          <w:sz w:val="24"/>
        </w:rPr>
        <w:br/>
      </w:r>
      <w:r w:rsidRPr="002235BA">
        <w:rPr>
          <w:rFonts w:ascii="Verdana" w:hAnsi="Verdana" w:cs="Arial"/>
          <w:i/>
          <w:color w:val="7030A0"/>
          <w:spacing w:val="2"/>
          <w:sz w:val="24"/>
        </w:rPr>
        <w:t>All staff have responsibilities to the public, their patients and colleagues. You should aim to: inform patients about the use of their confidential information and to record their objections, consent or dissent</w:t>
      </w:r>
      <w:r>
        <w:rPr>
          <w:rFonts w:ascii="Verdana" w:hAnsi="Verdana" w:cs="Arial"/>
          <w:i/>
          <w:color w:val="7030A0"/>
          <w:spacing w:val="2"/>
          <w:sz w:val="24"/>
        </w:rPr>
        <w:t>.”</w:t>
      </w:r>
      <w:r>
        <w:rPr>
          <w:rFonts w:ascii="Verdana" w:hAnsi="Verdana" w:cs="Arial"/>
          <w:i/>
          <w:color w:val="7030A0"/>
          <w:spacing w:val="2"/>
          <w:sz w:val="24"/>
        </w:rPr>
        <w:br/>
        <w:t>(</w:t>
      </w:r>
      <w:hyperlink r:id="rId17" w:anchor="patients-and-the-public-your-rights-and-the-nhs-pledges-to-you" w:history="1">
        <w:r>
          <w:rPr>
            <w:rStyle w:val="Hyperlink"/>
            <w:rFonts w:ascii="Verdana" w:hAnsi="Verdana" w:cs="Arial"/>
            <w:i/>
            <w:spacing w:val="2"/>
            <w:sz w:val="24"/>
          </w:rPr>
          <w:t>NHS Constitution, Respect, consent and confidentiality</w:t>
        </w:r>
      </w:hyperlink>
      <w:r>
        <w:rPr>
          <w:rFonts w:ascii="Verdana" w:hAnsi="Verdana" w:cs="Arial"/>
          <w:i/>
          <w:color w:val="7030A0"/>
          <w:spacing w:val="2"/>
          <w:sz w:val="24"/>
        </w:rPr>
        <w:t>)</w:t>
      </w:r>
      <w:r>
        <w:rPr>
          <w:rFonts w:ascii="Verdana" w:hAnsi="Verdana" w:cs="Arial"/>
          <w:i/>
          <w:color w:val="7030A0"/>
          <w:spacing w:val="2"/>
          <w:sz w:val="24"/>
        </w:rPr>
        <w:br/>
      </w:r>
    </w:p>
    <w:bookmarkEnd w:id="17"/>
    <w:p w14:paraId="1C0C7153" w14:textId="716520E1" w:rsidR="00B63D99" w:rsidRDefault="007D23E4" w:rsidP="00DC6142">
      <w:pPr>
        <w:rPr>
          <w:rFonts w:ascii="Verdana" w:eastAsia="Verdana" w:hAnsi="Verdana" w:cs="Verdana"/>
          <w:i/>
          <w:color w:val="C00000"/>
          <w:szCs w:val="24"/>
        </w:rPr>
      </w:pPr>
      <w:r>
        <w:rPr>
          <w:rFonts w:ascii="Verdana" w:eastAsia="Verdana" w:hAnsi="Verdana" w:cs="Verdana"/>
          <w:i/>
          <w:color w:val="C00000"/>
          <w:szCs w:val="24"/>
        </w:rPr>
        <w:t>I</w:t>
      </w:r>
      <w:r w:rsidRPr="007D23E4">
        <w:rPr>
          <w:rFonts w:ascii="Verdana" w:eastAsia="Verdana" w:hAnsi="Verdana" w:cs="Verdana"/>
          <w:i/>
          <w:color w:val="C00000"/>
          <w:szCs w:val="24"/>
        </w:rPr>
        <w:t>s this met?</w:t>
      </w:r>
      <w:r w:rsidR="00563839">
        <w:rPr>
          <w:rFonts w:ascii="Verdana" w:eastAsia="Verdana" w:hAnsi="Verdana" w:cs="Verdana"/>
          <w:i/>
          <w:color w:val="C00000"/>
          <w:szCs w:val="24"/>
        </w:rPr>
        <w:br/>
        <w:t>Does the data subject know that we are disclosing?</w:t>
      </w:r>
    </w:p>
    <w:p w14:paraId="71A7E04F" w14:textId="1A872F98" w:rsidR="00F706BC" w:rsidRPr="00F706BC" w:rsidRDefault="00F706BC">
      <w:pPr>
        <w:rPr>
          <w:rFonts w:ascii="Verdana" w:eastAsia="Verdana" w:hAnsi="Verdana" w:cs="Verdana"/>
          <w:iCs/>
          <w:color w:val="000000" w:themeColor="text1"/>
          <w:sz w:val="24"/>
          <w:szCs w:val="28"/>
        </w:rPr>
      </w:pPr>
      <w:r w:rsidRPr="00F706BC">
        <w:rPr>
          <w:rFonts w:ascii="Verdana" w:eastAsia="Verdana" w:hAnsi="Verdana" w:cs="Verdana"/>
          <w:iCs/>
          <w:color w:val="000000" w:themeColor="text1"/>
          <w:sz w:val="24"/>
          <w:szCs w:val="28"/>
        </w:rPr>
        <w:t>GP Connect fully upholds the “No surprises” principle.</w:t>
      </w:r>
    </w:p>
    <w:p w14:paraId="4F399470" w14:textId="769680B0" w:rsidR="00F706BC" w:rsidRPr="00F706BC" w:rsidRDefault="00F706BC">
      <w:pPr>
        <w:rPr>
          <w:rFonts w:ascii="Verdana" w:eastAsia="Verdana" w:hAnsi="Verdana" w:cs="Verdana"/>
          <w:iCs/>
          <w:color w:val="000000" w:themeColor="text1"/>
          <w:sz w:val="24"/>
          <w:szCs w:val="28"/>
        </w:rPr>
      </w:pPr>
      <w:r w:rsidRPr="00F706BC">
        <w:rPr>
          <w:rFonts w:ascii="Verdana" w:eastAsia="Verdana" w:hAnsi="Verdana" w:cs="Verdana"/>
          <w:iCs/>
          <w:color w:val="000000" w:themeColor="text1"/>
          <w:sz w:val="24"/>
          <w:szCs w:val="28"/>
        </w:rPr>
        <w:t>Patients are asked for their “permission to view” before any such access takes place (except for a “break glass” emergency when the patient cannot consent).</w:t>
      </w:r>
    </w:p>
    <w:p w14:paraId="06D3E5B0" w14:textId="550CFD9F" w:rsidR="00F706BC" w:rsidRPr="00F706BC" w:rsidRDefault="00F706BC">
      <w:pPr>
        <w:rPr>
          <w:rFonts w:ascii="Verdana" w:eastAsia="Verdana" w:hAnsi="Verdana" w:cs="Verdana"/>
          <w:iCs/>
          <w:color w:val="000000" w:themeColor="text1"/>
          <w:sz w:val="24"/>
          <w:szCs w:val="28"/>
        </w:rPr>
      </w:pPr>
      <w:r w:rsidRPr="00F706BC">
        <w:rPr>
          <w:rFonts w:ascii="Verdana" w:eastAsia="Verdana" w:hAnsi="Verdana" w:cs="Verdana"/>
          <w:iCs/>
          <w:color w:val="000000" w:themeColor="text1"/>
          <w:sz w:val="24"/>
          <w:szCs w:val="28"/>
        </w:rPr>
        <w:t>GP Connect HTML records access meets the requirements and pri</w:t>
      </w:r>
      <w:r w:rsidR="00AA62BC">
        <w:rPr>
          <w:rFonts w:ascii="Verdana" w:eastAsia="Verdana" w:hAnsi="Verdana" w:cs="Verdana"/>
          <w:iCs/>
          <w:color w:val="000000" w:themeColor="text1"/>
          <w:sz w:val="24"/>
          <w:szCs w:val="28"/>
        </w:rPr>
        <w:t>nciples of the NDG, the GMC, the BMA and the NHS Constitution.</w:t>
      </w:r>
    </w:p>
    <w:p w14:paraId="2E7867B5" w14:textId="30DA30AD" w:rsidR="00824D4A" w:rsidRDefault="00F261C7">
      <w:pPr>
        <w:rPr>
          <w:rStyle w:val="Hyperlink"/>
          <w:rFonts w:ascii="Verdana" w:hAnsi="Verdana"/>
          <w:i/>
          <w:sz w:val="20"/>
          <w:szCs w:val="24"/>
        </w:rPr>
      </w:pPr>
      <w:hyperlink w:anchor="index" w:history="1">
        <w:r w:rsidR="003D4ADF" w:rsidRPr="003D4ADF">
          <w:rPr>
            <w:rStyle w:val="Hyperlink"/>
            <w:rFonts w:ascii="Verdana" w:hAnsi="Verdana"/>
            <w:i/>
            <w:sz w:val="20"/>
            <w:szCs w:val="24"/>
          </w:rPr>
          <w:t>Back to Index</w:t>
        </w:r>
      </w:hyperlink>
    </w:p>
    <w:p w14:paraId="3D8A2B5F" w14:textId="77777777" w:rsidR="00824D4A" w:rsidRDefault="00824D4A">
      <w:pPr>
        <w:rPr>
          <w:rStyle w:val="Hyperlink"/>
          <w:rFonts w:ascii="Verdana" w:hAnsi="Verdana"/>
          <w:i/>
          <w:sz w:val="20"/>
          <w:szCs w:val="24"/>
        </w:rPr>
      </w:pPr>
      <w:r>
        <w:rPr>
          <w:rStyle w:val="Hyperlink"/>
          <w:rFonts w:ascii="Verdana" w:hAnsi="Verdana"/>
          <w:i/>
          <w:sz w:val="20"/>
          <w:szCs w:val="24"/>
        </w:rPr>
        <w:br w:type="page"/>
      </w:r>
    </w:p>
    <w:p w14:paraId="10AF519A" w14:textId="2F3FFB71" w:rsidR="00521667" w:rsidRPr="00824D4A" w:rsidRDefault="00824D4A" w:rsidP="00824D4A">
      <w:pPr>
        <w:pStyle w:val="Heading2"/>
        <w:rPr>
          <w:rStyle w:val="Hyperlink"/>
          <w:color w:val="auto"/>
          <w:u w:val="none"/>
        </w:rPr>
      </w:pPr>
      <w:bookmarkStart w:id="18" w:name="GMC"/>
      <w:bookmarkEnd w:id="18"/>
      <w:r>
        <w:lastRenderedPageBreak/>
        <w:t>GMC Confidentiality Principles</w:t>
      </w:r>
    </w:p>
    <w:p w14:paraId="0592C835" w14:textId="0CF5D4D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bookmarkStart w:id="19" w:name="_Hlk24283733"/>
      <w:r w:rsidRPr="00B25AEE">
        <w:rPr>
          <w:rFonts w:ascii="Verdana" w:hAnsi="Verdana" w:cs="Bliss2-Bold"/>
          <w:b/>
          <w:bCs/>
          <w:i/>
          <w:iCs/>
          <w:color w:val="7030A0"/>
          <w:sz w:val="24"/>
          <w:szCs w:val="24"/>
        </w:rPr>
        <w:t xml:space="preserve">A Use the minimum necessary personal information. </w:t>
      </w:r>
      <w:r w:rsidRPr="00B25AEE">
        <w:rPr>
          <w:rFonts w:ascii="Verdana" w:hAnsi="Verdana" w:cs="Bliss2-Light"/>
          <w:i/>
          <w:iCs/>
          <w:color w:val="7030A0"/>
          <w:sz w:val="24"/>
          <w:szCs w:val="24"/>
        </w:rPr>
        <w:t>Use anonymised</w:t>
      </w:r>
    </w:p>
    <w:p w14:paraId="6B175532"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information if it is practicable to do so and if it will serve the purpose.</w:t>
      </w:r>
    </w:p>
    <w:p w14:paraId="792C44FD"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Bold"/>
          <w:b/>
          <w:bCs/>
          <w:i/>
          <w:iCs/>
          <w:color w:val="7030A0"/>
          <w:sz w:val="24"/>
          <w:szCs w:val="24"/>
        </w:rPr>
        <w:t xml:space="preserve">b Manage and protect information. </w:t>
      </w:r>
      <w:r w:rsidRPr="00B25AEE">
        <w:rPr>
          <w:rFonts w:ascii="Verdana" w:hAnsi="Verdana" w:cs="Bliss2-Light"/>
          <w:i/>
          <w:iCs/>
          <w:color w:val="7030A0"/>
          <w:sz w:val="24"/>
          <w:szCs w:val="24"/>
        </w:rPr>
        <w:t>Make sure any personal</w:t>
      </w:r>
    </w:p>
    <w:p w14:paraId="325F986B"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information you hold or control is effectively protected at all times</w:t>
      </w:r>
    </w:p>
    <w:p w14:paraId="18671A1D"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against improper access, disclosure or loss.</w:t>
      </w:r>
    </w:p>
    <w:p w14:paraId="46618AD3"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Bold"/>
          <w:b/>
          <w:bCs/>
          <w:i/>
          <w:iCs/>
          <w:color w:val="7030A0"/>
          <w:sz w:val="24"/>
          <w:szCs w:val="24"/>
        </w:rPr>
        <w:t xml:space="preserve">c Be aware of your responsibilities. </w:t>
      </w:r>
      <w:r w:rsidRPr="00B25AEE">
        <w:rPr>
          <w:rFonts w:ascii="Verdana" w:hAnsi="Verdana" w:cs="Bliss2-Light"/>
          <w:i/>
          <w:iCs/>
          <w:color w:val="7030A0"/>
          <w:sz w:val="24"/>
          <w:szCs w:val="24"/>
        </w:rPr>
        <w:t>Develop and maintain an</w:t>
      </w:r>
    </w:p>
    <w:p w14:paraId="271794A6"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understanding of information governance that is appropriate to</w:t>
      </w:r>
    </w:p>
    <w:p w14:paraId="4EAE6F88"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your role.</w:t>
      </w:r>
    </w:p>
    <w:p w14:paraId="14F99C56"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Bold"/>
          <w:b/>
          <w:bCs/>
          <w:i/>
          <w:iCs/>
          <w:color w:val="7030A0"/>
          <w:sz w:val="24"/>
          <w:szCs w:val="24"/>
        </w:rPr>
        <w:t xml:space="preserve">d Comply with the law. </w:t>
      </w:r>
      <w:r w:rsidRPr="00B25AEE">
        <w:rPr>
          <w:rFonts w:ascii="Verdana" w:hAnsi="Verdana" w:cs="Bliss2-Light"/>
          <w:i/>
          <w:iCs/>
          <w:color w:val="7030A0"/>
          <w:sz w:val="24"/>
          <w:szCs w:val="24"/>
        </w:rPr>
        <w:t>Be satisfied that you are handling personal</w:t>
      </w:r>
    </w:p>
    <w:p w14:paraId="46EF403F"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information lawfully.</w:t>
      </w:r>
    </w:p>
    <w:p w14:paraId="638082C8"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Bold"/>
          <w:b/>
          <w:bCs/>
          <w:i/>
          <w:iCs/>
          <w:color w:val="7030A0"/>
          <w:sz w:val="24"/>
          <w:szCs w:val="24"/>
        </w:rPr>
        <w:t xml:space="preserve">e Share relevant information for direct care </w:t>
      </w:r>
      <w:r w:rsidRPr="00B25AEE">
        <w:rPr>
          <w:rFonts w:ascii="Verdana" w:hAnsi="Verdana" w:cs="Bliss2-Light"/>
          <w:i/>
          <w:iCs/>
          <w:color w:val="7030A0"/>
          <w:sz w:val="24"/>
          <w:szCs w:val="24"/>
        </w:rPr>
        <w:t>in line with the</w:t>
      </w:r>
    </w:p>
    <w:p w14:paraId="542620F3"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principles in this guidance unless the patient has objected.</w:t>
      </w:r>
    </w:p>
    <w:p w14:paraId="55CAF280"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Bold"/>
          <w:b/>
          <w:bCs/>
          <w:i/>
          <w:iCs/>
          <w:color w:val="7030A0"/>
          <w:sz w:val="24"/>
          <w:szCs w:val="24"/>
        </w:rPr>
        <w:t xml:space="preserve">f Ask for explicit consent </w:t>
      </w:r>
      <w:r w:rsidRPr="00B25AEE">
        <w:rPr>
          <w:rFonts w:ascii="Verdana" w:hAnsi="Verdana" w:cs="Bliss2-Light"/>
          <w:i/>
          <w:iCs/>
          <w:color w:val="7030A0"/>
          <w:sz w:val="24"/>
          <w:szCs w:val="24"/>
        </w:rPr>
        <w:t>to disclose identifiable information about</w:t>
      </w:r>
    </w:p>
    <w:p w14:paraId="65C60BBD"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patients for purposes other than their care or local clinical audit,</w:t>
      </w:r>
    </w:p>
    <w:p w14:paraId="79BD396F"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unless the disclosure is required by law or can be justified in the</w:t>
      </w:r>
    </w:p>
    <w:p w14:paraId="6B51471D"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public interest.</w:t>
      </w:r>
    </w:p>
    <w:p w14:paraId="2822240A"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Bold"/>
          <w:b/>
          <w:bCs/>
          <w:i/>
          <w:iCs/>
          <w:color w:val="7030A0"/>
          <w:sz w:val="24"/>
          <w:szCs w:val="24"/>
        </w:rPr>
        <w:t xml:space="preserve">g Tell patients </w:t>
      </w:r>
      <w:r w:rsidRPr="00B25AEE">
        <w:rPr>
          <w:rFonts w:ascii="Verdana" w:hAnsi="Verdana" w:cs="Bliss2-Light"/>
          <w:i/>
          <w:iCs/>
          <w:color w:val="7030A0"/>
          <w:sz w:val="24"/>
          <w:szCs w:val="24"/>
        </w:rPr>
        <w:t>about disclosures of personal information you make</w:t>
      </w:r>
    </w:p>
    <w:p w14:paraId="40CD5AE4"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that they would not reasonably expect, or check they have received</w:t>
      </w:r>
    </w:p>
    <w:p w14:paraId="2124ACB4"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information about such disclosures, unless that is not practicable</w:t>
      </w:r>
    </w:p>
    <w:p w14:paraId="170240FF"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or would undermine the purpose of the disclosure. Keep a record of</w:t>
      </w:r>
    </w:p>
    <w:p w14:paraId="4C8434AD"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your decisions to disclose, or not to disclose, information.</w:t>
      </w:r>
    </w:p>
    <w:p w14:paraId="06E5B9FA"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Bold"/>
          <w:b/>
          <w:bCs/>
          <w:i/>
          <w:iCs/>
          <w:color w:val="7030A0"/>
          <w:sz w:val="24"/>
          <w:szCs w:val="24"/>
        </w:rPr>
        <w:t xml:space="preserve">h Support patients to access their information. </w:t>
      </w:r>
      <w:r w:rsidRPr="00B25AEE">
        <w:rPr>
          <w:rFonts w:ascii="Verdana" w:hAnsi="Verdana" w:cs="Bliss2-Light"/>
          <w:i/>
          <w:iCs/>
          <w:color w:val="7030A0"/>
          <w:sz w:val="24"/>
          <w:szCs w:val="24"/>
        </w:rPr>
        <w:t>Respect, and help</w:t>
      </w:r>
    </w:p>
    <w:p w14:paraId="361C593A"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patients exercise, their legal rights to be informed about how their</w:t>
      </w:r>
    </w:p>
    <w:p w14:paraId="7897E2C1" w14:textId="77777777" w:rsidR="00B25AEE" w:rsidRPr="00B25AEE" w:rsidRDefault="00B25AEE" w:rsidP="00B25AEE">
      <w:pPr>
        <w:autoSpaceDE w:val="0"/>
        <w:autoSpaceDN w:val="0"/>
        <w:adjustRightInd w:val="0"/>
        <w:spacing w:after="0" w:line="240" w:lineRule="auto"/>
        <w:rPr>
          <w:rFonts w:ascii="Verdana" w:hAnsi="Verdana" w:cs="Bliss2-Light"/>
          <w:i/>
          <w:iCs/>
          <w:color w:val="7030A0"/>
          <w:sz w:val="24"/>
          <w:szCs w:val="24"/>
        </w:rPr>
      </w:pPr>
      <w:r w:rsidRPr="00B25AEE">
        <w:rPr>
          <w:rFonts w:ascii="Verdana" w:hAnsi="Verdana" w:cs="Bliss2-Light"/>
          <w:i/>
          <w:iCs/>
          <w:color w:val="7030A0"/>
          <w:sz w:val="24"/>
          <w:szCs w:val="24"/>
        </w:rPr>
        <w:t>information will be used and to have access to, or copies of, their</w:t>
      </w:r>
    </w:p>
    <w:p w14:paraId="21F0EE9F" w14:textId="07BDE58B" w:rsidR="00B25AEE" w:rsidRDefault="00B25AEE" w:rsidP="00B25AEE">
      <w:pPr>
        <w:rPr>
          <w:rStyle w:val="Hyperlink"/>
          <w:rFonts w:ascii="Verdana" w:hAnsi="Verdana"/>
          <w:i/>
          <w:sz w:val="20"/>
          <w:szCs w:val="24"/>
        </w:rPr>
      </w:pPr>
      <w:r w:rsidRPr="00B25AEE">
        <w:rPr>
          <w:rFonts w:ascii="Verdana" w:hAnsi="Verdana" w:cs="Bliss2-Light"/>
          <w:i/>
          <w:iCs/>
          <w:color w:val="7030A0"/>
          <w:sz w:val="24"/>
          <w:szCs w:val="24"/>
        </w:rPr>
        <w:t>health records.</w:t>
      </w:r>
      <w:r>
        <w:rPr>
          <w:rFonts w:ascii="Verdana" w:hAnsi="Verdana" w:cs="Bliss2-Light"/>
          <w:i/>
          <w:iCs/>
          <w:color w:val="7030A0"/>
          <w:sz w:val="24"/>
          <w:szCs w:val="24"/>
        </w:rPr>
        <w:br/>
      </w:r>
      <w:hyperlink r:id="rId18" w:history="1">
        <w:r w:rsidR="007C5877">
          <w:rPr>
            <w:rStyle w:val="Hyperlink"/>
          </w:rPr>
          <w:t>https://www.gmc-uk.org/ethical-guidance/ethical-guidance-for-doctors/confidentiality/the-main-principles-of-this-guidance</w:t>
        </w:r>
      </w:hyperlink>
      <w:r w:rsidR="007C5877">
        <w:t xml:space="preserve"> </w:t>
      </w:r>
    </w:p>
    <w:p w14:paraId="4DD667B9" w14:textId="2EAB181D" w:rsidR="00B25AEE" w:rsidRDefault="00B25AEE">
      <w:pPr>
        <w:rPr>
          <w:rFonts w:ascii="Verdana" w:eastAsia="Verdana" w:hAnsi="Verdana" w:cs="Verdana"/>
          <w:i/>
          <w:color w:val="C00000"/>
          <w:szCs w:val="24"/>
        </w:rPr>
      </w:pPr>
      <w:r>
        <w:rPr>
          <w:rFonts w:ascii="Verdana" w:eastAsia="Verdana" w:hAnsi="Verdana" w:cs="Verdana"/>
          <w:i/>
          <w:color w:val="C00000"/>
          <w:szCs w:val="24"/>
        </w:rPr>
        <w:t>Are</w:t>
      </w:r>
      <w:r w:rsidRPr="007D23E4">
        <w:rPr>
          <w:rFonts w:ascii="Verdana" w:eastAsia="Verdana" w:hAnsi="Verdana" w:cs="Verdana"/>
          <w:i/>
          <w:color w:val="C00000"/>
          <w:szCs w:val="24"/>
        </w:rPr>
        <w:t xml:space="preserve"> th</w:t>
      </w:r>
      <w:r>
        <w:rPr>
          <w:rFonts w:ascii="Verdana" w:eastAsia="Verdana" w:hAnsi="Verdana" w:cs="Verdana"/>
          <w:i/>
          <w:color w:val="C00000"/>
          <w:szCs w:val="24"/>
        </w:rPr>
        <w:t>ese all</w:t>
      </w:r>
      <w:r w:rsidRPr="007D23E4">
        <w:rPr>
          <w:rFonts w:ascii="Verdana" w:eastAsia="Verdana" w:hAnsi="Verdana" w:cs="Verdana"/>
          <w:i/>
          <w:color w:val="C00000"/>
          <w:szCs w:val="24"/>
        </w:rPr>
        <w:t xml:space="preserve"> met?</w:t>
      </w:r>
      <w:bookmarkEnd w:id="19"/>
    </w:p>
    <w:p w14:paraId="43768514" w14:textId="41B91628" w:rsidR="00B25AEE" w:rsidRDefault="0068698E">
      <w:pPr>
        <w:rPr>
          <w:rStyle w:val="Hyperlink"/>
          <w:rFonts w:ascii="Verdana" w:hAnsi="Verdana"/>
          <w:i/>
          <w:sz w:val="20"/>
          <w:szCs w:val="24"/>
        </w:rPr>
      </w:pPr>
      <w:r>
        <w:rPr>
          <w:rStyle w:val="Hyperlink"/>
          <w:rFonts w:ascii="Verdana" w:hAnsi="Verdana"/>
          <w:iCs/>
          <w:color w:val="000000" w:themeColor="text1"/>
          <w:sz w:val="24"/>
          <w:szCs w:val="32"/>
          <w:u w:val="none"/>
        </w:rPr>
        <w:t>Yes.</w:t>
      </w:r>
      <w:r w:rsidR="00B25AEE">
        <w:rPr>
          <w:rStyle w:val="Hyperlink"/>
          <w:rFonts w:ascii="Verdana" w:hAnsi="Verdana"/>
          <w:i/>
          <w:sz w:val="20"/>
          <w:szCs w:val="24"/>
        </w:rPr>
        <w:br w:type="page"/>
      </w:r>
    </w:p>
    <w:p w14:paraId="40E87C9B" w14:textId="62CCBF8F" w:rsidR="00521667" w:rsidRDefault="00521667" w:rsidP="00521667">
      <w:pPr>
        <w:pStyle w:val="Heading2"/>
      </w:pPr>
      <w:bookmarkStart w:id="20" w:name="HRA"/>
      <w:bookmarkEnd w:id="20"/>
      <w:r>
        <w:lastRenderedPageBreak/>
        <w:t>The Human Rights Act 1998</w:t>
      </w:r>
    </w:p>
    <w:p w14:paraId="79D4B4D7" w14:textId="5B5D4A58" w:rsidR="00521667" w:rsidRPr="00521667" w:rsidRDefault="00521667" w:rsidP="00521667">
      <w:pPr>
        <w:rPr>
          <w:rFonts w:ascii="Verdana" w:hAnsi="Verdana"/>
          <w:color w:val="7030A0"/>
          <w:sz w:val="24"/>
        </w:rPr>
      </w:pPr>
      <w:r w:rsidRPr="007D062E">
        <w:rPr>
          <w:rFonts w:ascii="Verdana" w:hAnsi="Verdana"/>
          <w:color w:val="000000" w:themeColor="text1"/>
          <w:sz w:val="24"/>
        </w:rPr>
        <w:t>Article 8 of the Human Rights Act protects our privacy, our family life, our home and our communications.</w:t>
      </w:r>
      <w:r w:rsidR="00F261C7">
        <w:rPr>
          <w:rFonts w:ascii="Verdana" w:hAnsi="Verdana"/>
          <w:i/>
          <w:color w:val="000000" w:themeColor="text1"/>
        </w:rPr>
        <w:pict w14:anchorId="3CE3F57F">
          <v:rect id="_x0000_i1025" style="width:0;height:1.5pt" o:hralign="center" o:hrstd="t" o:hr="t" fillcolor="gray" stroked="f"/>
        </w:pict>
      </w:r>
      <w:r w:rsidRPr="00521667">
        <w:rPr>
          <w:rFonts w:ascii="Verdana" w:hAnsi="Verdana"/>
          <w:color w:val="7030A0"/>
          <w:sz w:val="24"/>
        </w:rPr>
        <w:br/>
      </w:r>
      <w:r w:rsidRPr="00521667">
        <w:rPr>
          <w:rFonts w:ascii="Verdana" w:hAnsi="Verdana"/>
          <w:i/>
          <w:color w:val="7030A0"/>
          <w:sz w:val="24"/>
        </w:rPr>
        <w:t>“Everyone has the right to respect for his private and family life, his home and his correspondence</w:t>
      </w:r>
      <w:r w:rsidRPr="00521667">
        <w:rPr>
          <w:rFonts w:ascii="Verdana" w:hAnsi="Verdana"/>
          <w:color w:val="7030A0"/>
          <w:sz w:val="24"/>
        </w:rPr>
        <w:t xml:space="preserve"> “</w:t>
      </w:r>
      <w:r w:rsidRPr="00521667">
        <w:rPr>
          <w:rFonts w:ascii="Verdana" w:hAnsi="Verdana"/>
          <w:color w:val="7030A0"/>
          <w:sz w:val="24"/>
        </w:rPr>
        <w:br/>
      </w:r>
      <w:r w:rsidRPr="00521667">
        <w:rPr>
          <w:rFonts w:ascii="Verdana" w:hAnsi="Verdana"/>
          <w:color w:val="7030A0"/>
          <w:sz w:val="24"/>
        </w:rPr>
        <w:br/>
      </w:r>
      <w:r w:rsidRPr="00521667">
        <w:rPr>
          <w:rFonts w:ascii="Verdana" w:hAnsi="Verdana"/>
          <w:i/>
          <w:color w:val="7030A0"/>
        </w:rPr>
        <w:t>Article 8 of the European Convention on Human Rights:  Right to respect for private and family life</w:t>
      </w:r>
      <w:r w:rsidRPr="00521667">
        <w:rPr>
          <w:rFonts w:ascii="Verdana" w:hAnsi="Verdana"/>
          <w:color w:val="7030A0"/>
        </w:rPr>
        <w:t xml:space="preserve"> </w:t>
      </w:r>
      <w:r w:rsidR="00F261C7">
        <w:rPr>
          <w:rFonts w:ascii="Verdana" w:hAnsi="Verdana"/>
          <w:i/>
          <w:color w:val="7030A0"/>
        </w:rPr>
        <w:pict w14:anchorId="104DECB8">
          <v:rect id="_x0000_i1026" style="width:0;height:1.5pt" o:hralign="center" o:hrstd="t" o:hr="t" fillcolor="gray" stroked="f"/>
        </w:pict>
      </w:r>
    </w:p>
    <w:p w14:paraId="702A90C4" w14:textId="0FC359F9" w:rsidR="00521667" w:rsidRPr="007D062E" w:rsidRDefault="00521667" w:rsidP="00521667">
      <w:pPr>
        <w:rPr>
          <w:rFonts w:ascii="Verdana" w:hAnsi="Verdana"/>
          <w:color w:val="000000" w:themeColor="text1"/>
          <w:sz w:val="24"/>
        </w:rPr>
      </w:pPr>
      <w:bookmarkStart w:id="21" w:name="_Hlk24283899"/>
      <w:r w:rsidRPr="007D062E">
        <w:rPr>
          <w:rFonts w:ascii="Verdana" w:hAnsi="Verdana"/>
          <w:color w:val="000000" w:themeColor="text1"/>
          <w:sz w:val="24"/>
        </w:rPr>
        <w:t xml:space="preserve">This means respect for private and confidential information, including the storing and sharing of data. And that very much includes medical information (which includes correspondence between </w:t>
      </w:r>
      <w:r w:rsidR="007D062E" w:rsidRPr="007D062E">
        <w:rPr>
          <w:rFonts w:ascii="Verdana" w:hAnsi="Verdana"/>
          <w:color w:val="000000" w:themeColor="text1"/>
          <w:sz w:val="24"/>
        </w:rPr>
        <w:t>the patient</w:t>
      </w:r>
      <w:r w:rsidRPr="007D062E">
        <w:rPr>
          <w:rFonts w:ascii="Verdana" w:hAnsi="Verdana"/>
          <w:color w:val="000000" w:themeColor="text1"/>
          <w:sz w:val="24"/>
        </w:rPr>
        <w:t xml:space="preserve"> and </w:t>
      </w:r>
      <w:r w:rsidR="007D062E" w:rsidRPr="007D062E">
        <w:rPr>
          <w:rFonts w:ascii="Verdana" w:hAnsi="Verdana"/>
          <w:color w:val="000000" w:themeColor="text1"/>
          <w:sz w:val="24"/>
        </w:rPr>
        <w:t xml:space="preserve">their </w:t>
      </w:r>
      <w:r w:rsidRPr="007D062E">
        <w:rPr>
          <w:rFonts w:ascii="Verdana" w:hAnsi="Verdana"/>
          <w:color w:val="000000" w:themeColor="text1"/>
          <w:sz w:val="24"/>
        </w:rPr>
        <w:t xml:space="preserve"> healthcare providers).</w:t>
      </w:r>
    </w:p>
    <w:p w14:paraId="6DFF6430" w14:textId="49B1B9F3" w:rsidR="00521667" w:rsidRPr="0001515A" w:rsidRDefault="00521667" w:rsidP="00521667">
      <w:pPr>
        <w:rPr>
          <w:rFonts w:ascii="Verdana" w:hAnsi="Verdana"/>
          <w:color w:val="7030A0"/>
          <w:sz w:val="24"/>
        </w:rPr>
      </w:pPr>
      <w:r w:rsidRPr="007D062E">
        <w:rPr>
          <w:rFonts w:ascii="Verdana" w:hAnsi="Verdana"/>
          <w:color w:val="000000" w:themeColor="text1"/>
          <w:sz w:val="24"/>
        </w:rPr>
        <w:t>The Human Rights Act 1998 made the ECHR part of domestic law</w:t>
      </w:r>
      <w:bookmarkEnd w:id="21"/>
      <w:r w:rsidRPr="00521667">
        <w:rPr>
          <w:rFonts w:ascii="Verdana" w:hAnsi="Verdana"/>
          <w:color w:val="7030A0"/>
          <w:sz w:val="24"/>
        </w:rPr>
        <w:t>.</w:t>
      </w:r>
      <w:bookmarkStart w:id="22" w:name="article28"/>
      <w:bookmarkEnd w:id="22"/>
      <w:r w:rsidR="00F261C7">
        <w:rPr>
          <w:rFonts w:ascii="Verdana" w:hAnsi="Verdana"/>
          <w:i/>
        </w:rPr>
        <w:pict w14:anchorId="524DC20E">
          <v:rect id="_x0000_i1027" style="width:0;height:1.5pt" o:hralign="center" o:hrstd="t" o:hr="t" fillcolor="gray" stroked="f"/>
        </w:pict>
      </w:r>
    </w:p>
    <w:p w14:paraId="756E69AB" w14:textId="127A77C1" w:rsidR="00521667" w:rsidRPr="00521667" w:rsidRDefault="00521667" w:rsidP="00521667">
      <w:pPr>
        <w:rPr>
          <w:rFonts w:ascii="Verdana" w:hAnsi="Verdana"/>
          <w:i/>
          <w:color w:val="7030A0"/>
          <w:sz w:val="24"/>
        </w:rPr>
      </w:pPr>
      <w:r w:rsidRPr="00521667">
        <w:rPr>
          <w:rFonts w:ascii="Verdana" w:hAnsi="Verdana"/>
          <w:i/>
          <w:color w:val="7030A0"/>
          <w:sz w:val="24"/>
        </w:rPr>
        <w:t xml:space="preserve">164. Respecting the confidentiality of health data is a vital principle in the legal systems of all the Contracting Parties to the Convention. It is crucial not only to respect the privacy of a patient, but also to preserve his or her confidence in the medical profession and in the health services in general. </w:t>
      </w:r>
    </w:p>
    <w:p w14:paraId="27D8ACC0" w14:textId="77777777" w:rsidR="00521667" w:rsidRPr="00521667" w:rsidRDefault="00521667" w:rsidP="00521667">
      <w:pPr>
        <w:rPr>
          <w:rFonts w:ascii="Verdana" w:hAnsi="Verdana"/>
          <w:i/>
          <w:color w:val="7030A0"/>
          <w:sz w:val="24"/>
        </w:rPr>
      </w:pPr>
      <w:r w:rsidRPr="00521667">
        <w:rPr>
          <w:rFonts w:ascii="Verdana" w:hAnsi="Verdana"/>
          <w:i/>
          <w:color w:val="7030A0"/>
          <w:sz w:val="24"/>
        </w:rPr>
        <w:t>Without such protection, those in need of medical assistance may be deterred from revealing such information of a personal and intimate nature as may be necessary in order to receive appropriate treatment and, even, from seeking such assistance. They may thereby endanger their own health and, in the case of communicable diseases, that of the community.</w:t>
      </w:r>
    </w:p>
    <w:p w14:paraId="3E67FD52" w14:textId="77777777" w:rsidR="00521667" w:rsidRPr="00521667" w:rsidRDefault="00521667" w:rsidP="00521667">
      <w:pPr>
        <w:rPr>
          <w:rFonts w:ascii="Verdana" w:hAnsi="Verdana"/>
          <w:i/>
          <w:color w:val="7030A0"/>
          <w:sz w:val="24"/>
        </w:rPr>
      </w:pPr>
      <w:r w:rsidRPr="00521667">
        <w:rPr>
          <w:rFonts w:ascii="Verdana" w:hAnsi="Verdana"/>
          <w:i/>
          <w:color w:val="7030A0"/>
          <w:sz w:val="24"/>
        </w:rPr>
        <w:t>The domestic law must therefore afford appropriate safeguards to prevent any such communication or disclosure of personal health data as may be inconsistent with the guarantees in Article 8 of the Convention (</w:t>
      </w:r>
      <w:r w:rsidRPr="00521667">
        <w:rPr>
          <w:rFonts w:ascii="Verdana" w:hAnsi="Verdana"/>
          <w:i/>
          <w:iCs/>
          <w:color w:val="7030A0"/>
          <w:sz w:val="24"/>
        </w:rPr>
        <w:t>Z v. Finland</w:t>
      </w:r>
      <w:r w:rsidRPr="00521667">
        <w:rPr>
          <w:rFonts w:ascii="Verdana" w:hAnsi="Verdana"/>
          <w:i/>
          <w:color w:val="7030A0"/>
          <w:sz w:val="24"/>
        </w:rPr>
        <w:t xml:space="preserve">, § 95; </w:t>
      </w:r>
      <w:r w:rsidRPr="00521667">
        <w:rPr>
          <w:rFonts w:ascii="Verdana" w:hAnsi="Verdana"/>
          <w:i/>
          <w:iCs/>
          <w:color w:val="7030A0"/>
          <w:sz w:val="24"/>
        </w:rPr>
        <w:t>Mockutė v. Lithuania</w:t>
      </w:r>
      <w:r w:rsidRPr="00521667">
        <w:rPr>
          <w:rFonts w:ascii="Verdana" w:hAnsi="Verdana"/>
          <w:i/>
          <w:color w:val="7030A0"/>
          <w:sz w:val="24"/>
        </w:rPr>
        <w:t>, §§ 93-94).</w:t>
      </w:r>
    </w:p>
    <w:p w14:paraId="0AF1C2F7" w14:textId="77777777" w:rsidR="00CD2210" w:rsidRDefault="00F261C7">
      <w:pPr>
        <w:rPr>
          <w:rFonts w:ascii="Verdana" w:hAnsi="Verdana"/>
          <w:i/>
        </w:rPr>
      </w:pPr>
      <w:hyperlink r:id="rId19" w:history="1">
        <w:r w:rsidR="00521667" w:rsidRPr="00F3434A">
          <w:rPr>
            <w:rStyle w:val="Hyperlink"/>
            <w:rFonts w:ascii="Verdana" w:hAnsi="Verdana"/>
            <w:i/>
            <w:sz w:val="20"/>
            <w:szCs w:val="20"/>
          </w:rPr>
          <w:t>https://www.echr.coe.int/documents/guide_art_8_eng.pdf</w:t>
        </w:r>
      </w:hyperlink>
      <w:r w:rsidR="00521667" w:rsidRPr="00F3434A">
        <w:rPr>
          <w:rFonts w:ascii="Verdana" w:hAnsi="Verdana"/>
          <w:i/>
          <w:sz w:val="20"/>
          <w:szCs w:val="20"/>
        </w:rPr>
        <w:t xml:space="preserve"> </w:t>
      </w:r>
      <w:r w:rsidR="00521667" w:rsidRPr="00F3434A">
        <w:rPr>
          <w:rFonts w:ascii="Verdana" w:hAnsi="Verdana"/>
          <w:i/>
          <w:sz w:val="20"/>
          <w:szCs w:val="20"/>
        </w:rPr>
        <w:br/>
      </w:r>
      <w:r w:rsidR="00521667" w:rsidRPr="007D062E">
        <w:rPr>
          <w:rFonts w:ascii="Verdana" w:hAnsi="Verdana"/>
          <w:i/>
          <w:color w:val="7030A0"/>
          <w:sz w:val="20"/>
          <w:szCs w:val="20"/>
        </w:rPr>
        <w:t>Guide on Article 8 of the European Convention on Human Rights, Dec 2018</w:t>
      </w:r>
      <w:r>
        <w:rPr>
          <w:rFonts w:ascii="Verdana" w:hAnsi="Verdana"/>
          <w:i/>
        </w:rPr>
        <w:pict w14:anchorId="0C1A74CC">
          <v:rect id="_x0000_i1028" style="width:0;height:1.5pt" o:hralign="center" o:hrstd="t" o:hr="t" fillcolor="gray" stroked="f"/>
        </w:pict>
      </w:r>
      <w:r w:rsidR="00521667">
        <w:rPr>
          <w:rFonts w:ascii="Verdana" w:hAnsi="Verdana"/>
          <w:i/>
        </w:rPr>
        <w:br/>
      </w:r>
    </w:p>
    <w:p w14:paraId="091EF94B" w14:textId="2729BDDB" w:rsidR="00CD2210" w:rsidRPr="00CD2210" w:rsidRDefault="00CD2210">
      <w:pPr>
        <w:rPr>
          <w:rFonts w:ascii="Verdana" w:hAnsi="Verdana"/>
          <w:iCs/>
          <w:color w:val="000000" w:themeColor="text1"/>
          <w:sz w:val="24"/>
          <w:szCs w:val="24"/>
        </w:rPr>
      </w:pPr>
      <w:r w:rsidRPr="00CD2210">
        <w:rPr>
          <w:rFonts w:ascii="Verdana" w:hAnsi="Verdana"/>
          <w:iCs/>
          <w:color w:val="000000" w:themeColor="text1"/>
          <w:sz w:val="24"/>
          <w:szCs w:val="24"/>
        </w:rPr>
        <w:t xml:space="preserve">GP Connect records access fully upholds Article 8 of the HRA. Patients are asked for their explicit permission </w:t>
      </w:r>
      <w:r w:rsidRPr="00CD2210">
        <w:rPr>
          <w:rFonts w:ascii="Verdana" w:hAnsi="Verdana"/>
          <w:i/>
          <w:color w:val="000000" w:themeColor="text1"/>
          <w:sz w:val="24"/>
          <w:szCs w:val="24"/>
        </w:rPr>
        <w:t>before</w:t>
      </w:r>
      <w:r w:rsidRPr="00CD2210">
        <w:rPr>
          <w:rFonts w:ascii="Verdana" w:hAnsi="Verdana"/>
          <w:iCs/>
          <w:color w:val="000000" w:themeColor="text1"/>
          <w:sz w:val="24"/>
          <w:szCs w:val="24"/>
        </w:rPr>
        <w:t xml:space="preserve"> any information from their GP record is accessed in this way.</w:t>
      </w:r>
    </w:p>
    <w:p w14:paraId="51787B29" w14:textId="2564C9B2" w:rsidR="00CD2210" w:rsidRDefault="00CD2210">
      <w:pPr>
        <w:rPr>
          <w:rFonts w:ascii="Verdana" w:hAnsi="Verdana"/>
          <w:iCs/>
          <w:color w:val="000000" w:themeColor="text1"/>
          <w:sz w:val="24"/>
          <w:szCs w:val="24"/>
        </w:rPr>
      </w:pPr>
      <w:r w:rsidRPr="00CD2210">
        <w:rPr>
          <w:rFonts w:ascii="Verdana" w:hAnsi="Verdana"/>
          <w:iCs/>
          <w:color w:val="000000" w:themeColor="text1"/>
          <w:sz w:val="24"/>
          <w:szCs w:val="24"/>
        </w:rPr>
        <w:lastRenderedPageBreak/>
        <w:t>In doing so, patients can say “no” – and no such information will be accessed.</w:t>
      </w:r>
    </w:p>
    <w:p w14:paraId="269A7913" w14:textId="1C155C8F" w:rsidR="00A84599" w:rsidRPr="00CD2210" w:rsidRDefault="00A84599">
      <w:pPr>
        <w:rPr>
          <w:rFonts w:ascii="Verdana" w:hAnsi="Verdana"/>
          <w:iCs/>
          <w:color w:val="000000" w:themeColor="text1"/>
          <w:sz w:val="24"/>
          <w:szCs w:val="24"/>
        </w:rPr>
      </w:pPr>
      <w:r>
        <w:rPr>
          <w:rFonts w:ascii="Verdana" w:hAnsi="Verdana"/>
          <w:iCs/>
          <w:color w:val="000000" w:themeColor="text1"/>
          <w:sz w:val="24"/>
          <w:szCs w:val="24"/>
        </w:rPr>
        <w:t>In an emergency, when the patient does not have the capacity to consent, and assuming the patient has not opted out completely of GP Connect (93C1 objection), access to the GP record without is still permissible under vital interests/public interest (“so called “break glass” emergency access).</w:t>
      </w:r>
    </w:p>
    <w:p w14:paraId="535172FE" w14:textId="77D1309B" w:rsidR="00521667" w:rsidRPr="00521667" w:rsidRDefault="00521667">
      <w:pPr>
        <w:rPr>
          <w:rFonts w:ascii="Verdana" w:hAnsi="Verdana"/>
          <w:i/>
          <w:sz w:val="20"/>
          <w:szCs w:val="20"/>
        </w:rPr>
      </w:pPr>
      <w:r>
        <w:rPr>
          <w:rFonts w:ascii="Verdana" w:hAnsi="Verdana"/>
          <w:i/>
        </w:rPr>
        <w:br/>
      </w:r>
      <w:hyperlink w:anchor="index" w:history="1">
        <w:r w:rsidRPr="003D4ADF">
          <w:rPr>
            <w:rStyle w:val="Hyperlink"/>
            <w:rFonts w:ascii="Verdana" w:hAnsi="Verdana"/>
            <w:i/>
            <w:sz w:val="20"/>
            <w:szCs w:val="24"/>
          </w:rPr>
          <w:t>Back to Index</w:t>
        </w:r>
      </w:hyperlink>
      <w:r>
        <w:br w:type="page"/>
      </w:r>
    </w:p>
    <w:p w14:paraId="7714CC19" w14:textId="4C5AD2AF" w:rsidR="00B40CD3" w:rsidRDefault="008F6709" w:rsidP="00B40CD3">
      <w:pPr>
        <w:pStyle w:val="Heading2"/>
        <w:rPr>
          <w:color w:val="C00000"/>
        </w:rPr>
      </w:pPr>
      <w:r>
        <w:lastRenderedPageBreak/>
        <w:t xml:space="preserve">Data </w:t>
      </w:r>
      <w:r w:rsidR="00FD3B2D">
        <w:t>Processors</w:t>
      </w:r>
      <w:r w:rsidR="009E0361">
        <w:t xml:space="preserve"> – </w:t>
      </w:r>
      <w:r w:rsidR="009E0361" w:rsidRPr="009E0361">
        <w:rPr>
          <w:color w:val="000000" w:themeColor="text1"/>
        </w:rPr>
        <w:t>Article 28</w:t>
      </w:r>
    </w:p>
    <w:p w14:paraId="3603970A" w14:textId="1648F283" w:rsidR="00FD3B2D" w:rsidRDefault="00B70342">
      <w:pPr>
        <w:rPr>
          <w:rFonts w:ascii="Verdana" w:eastAsia="Verdana" w:hAnsi="Verdana" w:cs="Verdana"/>
          <w:b/>
          <w:i/>
          <w:color w:val="7030A0"/>
          <w:sz w:val="24"/>
          <w:szCs w:val="24"/>
        </w:rPr>
      </w:pPr>
      <w:r>
        <w:rPr>
          <w:rFonts w:ascii="Verdana" w:eastAsia="Verdana" w:hAnsi="Verdana" w:cs="Verdana"/>
          <w:i/>
          <w:color w:val="C00000"/>
          <w:szCs w:val="24"/>
        </w:rPr>
        <w:t>A controller determines the purposes and means of processing personal data.</w:t>
      </w:r>
      <w:r>
        <w:rPr>
          <w:rFonts w:ascii="Verdana" w:eastAsia="Verdana" w:hAnsi="Verdana" w:cs="Verdana"/>
          <w:i/>
          <w:color w:val="C00000"/>
          <w:szCs w:val="24"/>
        </w:rPr>
        <w:br/>
        <w:t xml:space="preserve">A processor is responsible for processing personal data on behalf of the </w:t>
      </w:r>
      <w:r w:rsidR="00267C1B">
        <w:rPr>
          <w:rFonts w:ascii="Verdana" w:eastAsia="Verdana" w:hAnsi="Verdana" w:cs="Verdana"/>
          <w:i/>
          <w:color w:val="C00000"/>
          <w:szCs w:val="24"/>
        </w:rPr>
        <w:t>controller and</w:t>
      </w:r>
      <w:r>
        <w:rPr>
          <w:rFonts w:ascii="Verdana" w:eastAsia="Verdana" w:hAnsi="Verdana" w:cs="Verdana"/>
          <w:i/>
          <w:color w:val="C00000"/>
          <w:szCs w:val="24"/>
        </w:rPr>
        <w:t xml:space="preserve"> can act only upon the instructions of the controller.</w:t>
      </w:r>
      <w:r>
        <w:rPr>
          <w:rFonts w:ascii="Verdana" w:eastAsia="Verdana" w:hAnsi="Verdana" w:cs="Verdana"/>
          <w:i/>
          <w:color w:val="C00000"/>
          <w:szCs w:val="24"/>
        </w:rPr>
        <w:br/>
      </w:r>
      <w:r w:rsidR="007D23E4">
        <w:rPr>
          <w:rFonts w:ascii="Verdana" w:eastAsia="Verdana" w:hAnsi="Verdana" w:cs="Verdana"/>
          <w:i/>
          <w:color w:val="C00000"/>
          <w:szCs w:val="24"/>
        </w:rPr>
        <w:t>Does the practice retain full data controllership</w:t>
      </w:r>
      <w:r w:rsidR="007D23E4" w:rsidRPr="007D23E4">
        <w:rPr>
          <w:rFonts w:ascii="Verdana" w:eastAsia="Verdana" w:hAnsi="Verdana" w:cs="Verdana"/>
          <w:i/>
          <w:color w:val="C00000"/>
          <w:szCs w:val="24"/>
        </w:rPr>
        <w:t>?</w:t>
      </w:r>
      <w:r w:rsidR="00890676">
        <w:rPr>
          <w:rFonts w:ascii="Verdana" w:eastAsia="Verdana" w:hAnsi="Verdana" w:cs="Verdana"/>
          <w:i/>
          <w:color w:val="C00000"/>
          <w:szCs w:val="24"/>
        </w:rPr>
        <w:br/>
      </w:r>
      <w:r w:rsidR="00AF28C4">
        <w:rPr>
          <w:rFonts w:ascii="Verdana" w:eastAsia="Verdana" w:hAnsi="Verdana" w:cs="Verdana"/>
          <w:i/>
          <w:color w:val="C00000"/>
          <w:szCs w:val="24"/>
        </w:rPr>
        <w:t>How do we ensure that processors comply?</w:t>
      </w:r>
    </w:p>
    <w:p w14:paraId="466DD36F" w14:textId="39C2EFD6" w:rsidR="00FD3B2D" w:rsidRDefault="00CD2210" w:rsidP="00FD3B2D">
      <w:pPr>
        <w:rPr>
          <w:rFonts w:ascii="Verdana" w:hAnsi="Verdana"/>
          <w:sz w:val="24"/>
        </w:rPr>
      </w:pPr>
      <w:r>
        <w:rPr>
          <w:rFonts w:ascii="Verdana" w:hAnsi="Verdana"/>
          <w:i/>
          <w:noProof/>
          <w:sz w:val="24"/>
        </w:rPr>
        <mc:AlternateContent>
          <mc:Choice Requires="wps">
            <w:drawing>
              <wp:anchor distT="0" distB="0" distL="114300" distR="114300" simplePos="0" relativeHeight="251659264" behindDoc="0" locked="0" layoutInCell="1" allowOverlap="1" wp14:anchorId="0677B631" wp14:editId="243BAE5B">
                <wp:simplePos x="0" y="0"/>
                <wp:positionH relativeFrom="column">
                  <wp:posOffset>0</wp:posOffset>
                </wp:positionH>
                <wp:positionV relativeFrom="paragraph">
                  <wp:posOffset>467359</wp:posOffset>
                </wp:positionV>
                <wp:extent cx="5391150" cy="5476875"/>
                <wp:effectExtent l="0" t="0" r="19050" b="28575"/>
                <wp:wrapNone/>
                <wp:docPr id="4" name="Straight Connector 4"/>
                <wp:cNvGraphicFramePr/>
                <a:graphic xmlns:a="http://schemas.openxmlformats.org/drawingml/2006/main">
                  <a:graphicData uri="http://schemas.microsoft.com/office/word/2010/wordprocessingShape">
                    <wps:wsp>
                      <wps:cNvCnPr/>
                      <wps:spPr>
                        <a:xfrm flipH="1">
                          <a:off x="0" y="0"/>
                          <a:ext cx="5391150" cy="5476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FEC2B" id="Straight Connector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36.8pt" to="424.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" strokecolor="black [3040]"/>
            </w:pict>
          </mc:Fallback>
        </mc:AlternateContent>
      </w:r>
      <w:r w:rsidR="00FD3B2D" w:rsidRPr="00D0494B">
        <w:rPr>
          <w:rFonts w:ascii="Verdana" w:hAnsi="Verdana"/>
          <w:i/>
          <w:sz w:val="24"/>
        </w:rPr>
        <w:t>Does processing require the use of a data processor?</w:t>
      </w:r>
      <w:r w:rsidR="00D0494B">
        <w:rPr>
          <w:rFonts w:ascii="Verdana" w:hAnsi="Verdana"/>
          <w:sz w:val="24"/>
        </w:rPr>
        <w:br/>
      </w:r>
      <w:sdt>
        <w:sdtPr>
          <w:rPr>
            <w:rFonts w:ascii="Verdana" w:hAnsi="Verdana"/>
            <w:b/>
            <w:bCs/>
            <w:sz w:val="24"/>
            <w:highlight w:val="yellow"/>
          </w:rPr>
          <w:alias w:val="Yes/No"/>
          <w:tag w:val="Yes/No"/>
          <w:id w:val="57593161"/>
          <w:placeholder>
            <w:docPart w:val="5B4120026F6742E8914EC81FBEED18B6"/>
          </w:placeholder>
          <w:dropDownList>
            <w:listItem w:displayText="YES" w:value="YES"/>
            <w:listItem w:displayText="NO" w:value="NO"/>
          </w:dropDownList>
        </w:sdtPr>
        <w:sdtEndPr/>
        <w:sdtContent>
          <w:r w:rsidRPr="00CD2210">
            <w:rPr>
              <w:rFonts w:ascii="Verdana" w:hAnsi="Verdana"/>
              <w:b/>
              <w:bCs/>
              <w:sz w:val="24"/>
              <w:highlight w:val="yellow"/>
            </w:rPr>
            <w:t>NO</w:t>
          </w:r>
        </w:sdtContent>
      </w:sdt>
    </w:p>
    <w:p w14:paraId="6DF04E22" w14:textId="320C9464" w:rsidR="00FD3B2D" w:rsidRPr="00D0494B" w:rsidRDefault="00FD3B2D" w:rsidP="00FD3B2D">
      <w:pPr>
        <w:rPr>
          <w:rFonts w:ascii="Verdana" w:hAnsi="Verdana"/>
          <w:i/>
          <w:sz w:val="24"/>
        </w:rPr>
      </w:pPr>
      <w:r w:rsidRPr="00D0494B">
        <w:rPr>
          <w:rFonts w:ascii="Verdana" w:hAnsi="Verdana"/>
          <w:i/>
          <w:sz w:val="24"/>
        </w:rPr>
        <w:t>If yes:</w:t>
      </w:r>
    </w:p>
    <w:p w14:paraId="745565FE" w14:textId="566B2901" w:rsidR="00FD3B2D" w:rsidRDefault="00FD3B2D" w:rsidP="00FD3B2D">
      <w:pPr>
        <w:rPr>
          <w:rFonts w:ascii="Verdana" w:hAnsi="Verdana"/>
          <w:sz w:val="24"/>
        </w:rPr>
      </w:pPr>
      <w:r>
        <w:rPr>
          <w:rFonts w:ascii="Verdana" w:hAnsi="Verdana"/>
          <w:sz w:val="24"/>
        </w:rPr>
        <w:t xml:space="preserve">Has a </w:t>
      </w:r>
      <w:r>
        <w:rPr>
          <w:rFonts w:ascii="Verdana" w:hAnsi="Verdana"/>
          <w:b/>
          <w:sz w:val="24"/>
        </w:rPr>
        <w:t>written</w:t>
      </w:r>
      <w:r>
        <w:rPr>
          <w:rFonts w:ascii="Verdana" w:hAnsi="Verdana"/>
          <w:sz w:val="24"/>
        </w:rPr>
        <w:t xml:space="preserve"> data processor contract been provided?</w:t>
      </w:r>
      <w:r>
        <w:rPr>
          <w:rFonts w:ascii="Verdana" w:hAnsi="Verdana"/>
          <w:sz w:val="24"/>
        </w:rPr>
        <w:br/>
      </w:r>
      <w:sdt>
        <w:sdtPr>
          <w:rPr>
            <w:rFonts w:ascii="Verdana" w:hAnsi="Verdana"/>
            <w:sz w:val="24"/>
          </w:rPr>
          <w:alias w:val="Yes/No"/>
          <w:tag w:val="Yes/No"/>
          <w:id w:val="1110160809"/>
          <w:placeholder>
            <w:docPart w:val="3A996DA344BA4ADF96D6A0609768619D"/>
          </w:placeholder>
          <w:showingPlcHdr/>
          <w:dropDownList>
            <w:listItem w:displayText="YES" w:value="YES"/>
            <w:listItem w:displayText="NO" w:value="NO"/>
          </w:dropDownList>
        </w:sdtPr>
        <w:sdtEndPr/>
        <w:sdtContent>
          <w:r w:rsidRPr="00FD3B2D">
            <w:rPr>
              <w:rStyle w:val="PlaceholderText"/>
              <w:rFonts w:ascii="Verdana" w:hAnsi="Verdana"/>
              <w:b/>
              <w:sz w:val="24"/>
              <w:szCs w:val="24"/>
            </w:rPr>
            <w:t>Choose an item.</w:t>
          </w:r>
        </w:sdtContent>
      </w:sdt>
    </w:p>
    <w:p w14:paraId="02A027D6" w14:textId="7398E89A" w:rsidR="00FD3B2D" w:rsidRDefault="00FD3B2D" w:rsidP="00FD3B2D">
      <w:pPr>
        <w:rPr>
          <w:rFonts w:ascii="Verdana" w:hAnsi="Verdana"/>
          <w:sz w:val="24"/>
        </w:rPr>
      </w:pPr>
      <w:r>
        <w:rPr>
          <w:rFonts w:ascii="Verdana" w:hAnsi="Verdana"/>
          <w:sz w:val="24"/>
        </w:rPr>
        <w:t xml:space="preserve">Are both the controller and processor </w:t>
      </w:r>
      <w:r>
        <w:rPr>
          <w:rFonts w:ascii="Verdana" w:hAnsi="Verdana"/>
          <w:b/>
          <w:sz w:val="24"/>
        </w:rPr>
        <w:t>parties</w:t>
      </w:r>
      <w:r>
        <w:rPr>
          <w:rFonts w:ascii="Verdana" w:hAnsi="Verdana"/>
          <w:sz w:val="24"/>
        </w:rPr>
        <w:t xml:space="preserve"> to the contract?</w:t>
      </w:r>
      <w:r>
        <w:rPr>
          <w:rFonts w:ascii="Verdana" w:hAnsi="Verdana"/>
          <w:sz w:val="24"/>
        </w:rPr>
        <w:br/>
      </w:r>
      <w:sdt>
        <w:sdtPr>
          <w:rPr>
            <w:rFonts w:ascii="Verdana" w:hAnsi="Verdana"/>
            <w:sz w:val="24"/>
          </w:rPr>
          <w:alias w:val="Yes/No"/>
          <w:tag w:val="Yes/No"/>
          <w:id w:val="-711494792"/>
          <w:placeholder>
            <w:docPart w:val="B71E01C4665D4ED6A89057E5BC703ABB"/>
          </w:placeholder>
          <w:showingPlcHdr/>
          <w:dropDownList>
            <w:listItem w:displayText="YES" w:value="YES"/>
            <w:listItem w:displayText="NO" w:value="NO"/>
          </w:dropDownList>
        </w:sdtPr>
        <w:sdtEndPr/>
        <w:sdtContent>
          <w:r w:rsidRPr="00FD3B2D">
            <w:rPr>
              <w:rStyle w:val="PlaceholderText"/>
              <w:rFonts w:ascii="Verdana" w:hAnsi="Verdana"/>
              <w:b/>
              <w:sz w:val="24"/>
              <w:szCs w:val="24"/>
            </w:rPr>
            <w:t>Choose an item.</w:t>
          </w:r>
        </w:sdtContent>
      </w:sdt>
    </w:p>
    <w:p w14:paraId="06186209" w14:textId="27A58CC2" w:rsidR="00FD3B2D" w:rsidRPr="00FD3B2D" w:rsidRDefault="00FD3B2D" w:rsidP="00FD3B2D">
      <w:pPr>
        <w:rPr>
          <w:rFonts w:ascii="Verdana" w:hAnsi="Verdana"/>
          <w:sz w:val="24"/>
        </w:rPr>
      </w:pPr>
      <w:r>
        <w:rPr>
          <w:rFonts w:ascii="Verdana" w:hAnsi="Verdana"/>
          <w:sz w:val="24"/>
        </w:rPr>
        <w:t xml:space="preserve">Are both controller and processor </w:t>
      </w:r>
      <w:r w:rsidRPr="00FD3B2D">
        <w:rPr>
          <w:rFonts w:ascii="Verdana" w:hAnsi="Verdana"/>
          <w:b/>
          <w:sz w:val="24"/>
        </w:rPr>
        <w:t>signatories</w:t>
      </w:r>
      <w:r>
        <w:rPr>
          <w:rFonts w:ascii="Verdana" w:hAnsi="Verdana"/>
          <w:sz w:val="24"/>
        </w:rPr>
        <w:t xml:space="preserve"> to the contract?</w:t>
      </w:r>
      <w:r>
        <w:rPr>
          <w:rFonts w:ascii="Verdana" w:hAnsi="Verdana"/>
          <w:sz w:val="24"/>
        </w:rPr>
        <w:br/>
      </w:r>
      <w:sdt>
        <w:sdtPr>
          <w:rPr>
            <w:rFonts w:ascii="Verdana" w:hAnsi="Verdana"/>
            <w:sz w:val="24"/>
          </w:rPr>
          <w:alias w:val="Yes/No"/>
          <w:tag w:val="Yes/No"/>
          <w:id w:val="1043248057"/>
          <w:placeholder>
            <w:docPart w:val="C892BA9FC37649F1AD05CF08A25044CD"/>
          </w:placeholder>
          <w:showingPlcHdr/>
          <w:dropDownList>
            <w:listItem w:displayText="YES" w:value="YES"/>
            <w:listItem w:displayText="NO" w:value="NO"/>
          </w:dropDownList>
        </w:sdtPr>
        <w:sdtEndPr/>
        <w:sdtContent>
          <w:r w:rsidRPr="00FD3B2D">
            <w:rPr>
              <w:rStyle w:val="PlaceholderText"/>
              <w:rFonts w:ascii="Verdana" w:hAnsi="Verdana"/>
              <w:b/>
              <w:sz w:val="24"/>
              <w:szCs w:val="24"/>
            </w:rPr>
            <w:t>Choose an item.</w:t>
          </w:r>
        </w:sdtContent>
      </w:sdt>
    </w:p>
    <w:p w14:paraId="401CF087" w14:textId="78748790" w:rsidR="00FD3B2D" w:rsidRPr="00D0494B" w:rsidRDefault="00FD3B2D" w:rsidP="00FD3B2D">
      <w:pPr>
        <w:rPr>
          <w:rFonts w:ascii="Verdana" w:hAnsi="Verdana"/>
          <w:i/>
          <w:sz w:val="24"/>
        </w:rPr>
      </w:pPr>
      <w:r w:rsidRPr="00D0494B">
        <w:rPr>
          <w:rFonts w:ascii="Verdana" w:hAnsi="Verdana"/>
          <w:i/>
          <w:sz w:val="24"/>
        </w:rPr>
        <w:t>Does the processor contract contain the following compulsory details</w:t>
      </w:r>
      <w:r w:rsidR="00D0494B" w:rsidRPr="00D0494B">
        <w:rPr>
          <w:rFonts w:ascii="Verdana" w:hAnsi="Verdana"/>
          <w:i/>
          <w:sz w:val="24"/>
        </w:rPr>
        <w:t>?</w:t>
      </w:r>
    </w:p>
    <w:p w14:paraId="02D89203" w14:textId="05F32C63" w:rsidR="00FD3B2D" w:rsidRDefault="00FD3B2D" w:rsidP="00FD3B2D">
      <w:pPr>
        <w:pStyle w:val="NormalWeb"/>
        <w:numPr>
          <w:ilvl w:val="0"/>
          <w:numId w:val="8"/>
        </w:numPr>
        <w:spacing w:before="0" w:beforeAutospacing="0" w:after="240" w:afterAutospacing="0"/>
        <w:rPr>
          <w:rFonts w:ascii="Verdana" w:hAnsi="Verdana"/>
          <w:color w:val="000000"/>
          <w:sz w:val="23"/>
          <w:szCs w:val="23"/>
        </w:rPr>
      </w:pPr>
      <w:r>
        <w:rPr>
          <w:rFonts w:ascii="Verdana" w:hAnsi="Verdana"/>
          <w:color w:val="000000"/>
          <w:sz w:val="23"/>
          <w:szCs w:val="23"/>
        </w:rPr>
        <w:t>the name of the controller and the processor</w:t>
      </w:r>
      <w:r>
        <w:rPr>
          <w:rFonts w:ascii="Verdana" w:hAnsi="Verdana"/>
          <w:color w:val="000000"/>
          <w:sz w:val="23"/>
          <w:szCs w:val="23"/>
        </w:rPr>
        <w:br/>
      </w:r>
      <w:sdt>
        <w:sdtPr>
          <w:rPr>
            <w:rFonts w:ascii="Verdana" w:hAnsi="Verdana"/>
          </w:rPr>
          <w:alias w:val="Yes/No"/>
          <w:tag w:val="Yes/No"/>
          <w:id w:val="-1647969720"/>
          <w:placeholder>
            <w:docPart w:val="855DF32277684EB38D9B9CA4DB15A563"/>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7B2D96CE" w14:textId="3681434A" w:rsidR="00FD3B2D" w:rsidRPr="00FD3B2D" w:rsidRDefault="00FD3B2D" w:rsidP="00FD3B2D">
      <w:pPr>
        <w:pStyle w:val="NormalWeb"/>
        <w:numPr>
          <w:ilvl w:val="0"/>
          <w:numId w:val="8"/>
        </w:numPr>
        <w:spacing w:before="0" w:beforeAutospacing="0" w:after="240" w:afterAutospacing="0"/>
        <w:rPr>
          <w:rFonts w:ascii="Verdana" w:hAnsi="Verdana"/>
          <w:color w:val="000000"/>
          <w:sz w:val="23"/>
          <w:szCs w:val="23"/>
        </w:rPr>
      </w:pPr>
      <w:r>
        <w:rPr>
          <w:rFonts w:ascii="Verdana" w:hAnsi="Verdana"/>
          <w:color w:val="000000"/>
          <w:sz w:val="23"/>
          <w:szCs w:val="23"/>
        </w:rPr>
        <w:t>contact details for the controller and the processor</w:t>
      </w:r>
      <w:r>
        <w:rPr>
          <w:rFonts w:ascii="Verdana" w:hAnsi="Verdana"/>
          <w:color w:val="000000"/>
          <w:sz w:val="23"/>
          <w:szCs w:val="23"/>
        </w:rPr>
        <w:br/>
      </w:r>
      <w:sdt>
        <w:sdtPr>
          <w:rPr>
            <w:rFonts w:ascii="Verdana" w:hAnsi="Verdana"/>
          </w:rPr>
          <w:alias w:val="Yes/No"/>
          <w:tag w:val="Yes/No"/>
          <w:id w:val="510884010"/>
          <w:placeholder>
            <w:docPart w:val="1D78C8C7DC1F49CFAAA088D1EE0FA9B0"/>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4B42B671" w14:textId="77777777" w:rsidR="00FD3B2D" w:rsidRDefault="00FD3B2D" w:rsidP="00FD3B2D">
      <w:pPr>
        <w:pStyle w:val="NormalWeb"/>
        <w:numPr>
          <w:ilvl w:val="0"/>
          <w:numId w:val="8"/>
        </w:numPr>
        <w:spacing w:before="0" w:beforeAutospacing="0" w:after="240" w:afterAutospacing="0"/>
        <w:rPr>
          <w:rFonts w:ascii="Verdana" w:hAnsi="Verdana"/>
          <w:color w:val="000000"/>
          <w:sz w:val="23"/>
          <w:szCs w:val="23"/>
        </w:rPr>
      </w:pPr>
      <w:r>
        <w:rPr>
          <w:rFonts w:ascii="Verdana" w:hAnsi="Verdana"/>
          <w:color w:val="000000"/>
          <w:sz w:val="23"/>
          <w:szCs w:val="23"/>
        </w:rPr>
        <w:t>the subject matter and duration of the processing</w:t>
      </w:r>
      <w:r>
        <w:rPr>
          <w:rFonts w:ascii="Verdana" w:hAnsi="Verdana"/>
          <w:color w:val="000000"/>
          <w:sz w:val="23"/>
          <w:szCs w:val="23"/>
        </w:rPr>
        <w:br/>
      </w:r>
      <w:sdt>
        <w:sdtPr>
          <w:rPr>
            <w:rFonts w:ascii="Verdana" w:hAnsi="Verdana"/>
          </w:rPr>
          <w:alias w:val="Yes/No"/>
          <w:tag w:val="Yes/No"/>
          <w:id w:val="-67419547"/>
          <w:placeholder>
            <w:docPart w:val="AFF8BADA80534A8BAF995F6E10EDBB9A"/>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74190BCE" w14:textId="77777777" w:rsidR="00FD3B2D" w:rsidRDefault="00FD3B2D" w:rsidP="00FD3B2D">
      <w:pPr>
        <w:pStyle w:val="NormalWeb"/>
        <w:numPr>
          <w:ilvl w:val="0"/>
          <w:numId w:val="8"/>
        </w:numPr>
        <w:spacing w:before="0" w:beforeAutospacing="0" w:after="240" w:afterAutospacing="0"/>
        <w:rPr>
          <w:rFonts w:ascii="Verdana" w:hAnsi="Verdana"/>
          <w:color w:val="000000"/>
          <w:sz w:val="23"/>
          <w:szCs w:val="23"/>
        </w:rPr>
      </w:pPr>
      <w:r w:rsidRPr="00FD3B2D">
        <w:rPr>
          <w:rFonts w:ascii="Verdana" w:hAnsi="Verdana"/>
          <w:color w:val="000000"/>
          <w:sz w:val="23"/>
          <w:szCs w:val="23"/>
        </w:rPr>
        <w:t>the nature and purpose of the processing</w:t>
      </w:r>
      <w:r>
        <w:rPr>
          <w:rFonts w:ascii="Verdana" w:hAnsi="Verdana"/>
          <w:color w:val="000000"/>
          <w:sz w:val="23"/>
          <w:szCs w:val="23"/>
        </w:rPr>
        <w:br/>
      </w:r>
      <w:sdt>
        <w:sdtPr>
          <w:rPr>
            <w:rFonts w:ascii="Verdana" w:hAnsi="Verdana"/>
          </w:rPr>
          <w:alias w:val="Yes/No"/>
          <w:tag w:val="Yes/No"/>
          <w:id w:val="1864007944"/>
          <w:placeholder>
            <w:docPart w:val="9422527ED3FD4B178860F182BAC4D7D4"/>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28CB6896" w14:textId="7AB0125F" w:rsidR="00FD3B2D" w:rsidRPr="00FD3B2D" w:rsidRDefault="00FD3B2D" w:rsidP="00FD3B2D">
      <w:pPr>
        <w:pStyle w:val="NormalWeb"/>
        <w:numPr>
          <w:ilvl w:val="0"/>
          <w:numId w:val="8"/>
        </w:numPr>
        <w:spacing w:before="0" w:beforeAutospacing="0" w:after="240" w:afterAutospacing="0"/>
        <w:rPr>
          <w:rFonts w:ascii="Verdana" w:hAnsi="Verdana"/>
          <w:color w:val="000000"/>
          <w:sz w:val="23"/>
          <w:szCs w:val="23"/>
        </w:rPr>
      </w:pPr>
      <w:r w:rsidRPr="00FD3B2D">
        <w:rPr>
          <w:rFonts w:ascii="Verdana" w:hAnsi="Verdana"/>
          <w:color w:val="000000"/>
          <w:sz w:val="23"/>
          <w:szCs w:val="23"/>
        </w:rPr>
        <w:t>the type of personal data and categories of data subject</w:t>
      </w:r>
      <w:r>
        <w:rPr>
          <w:rFonts w:ascii="Verdana" w:hAnsi="Verdana"/>
          <w:color w:val="000000"/>
          <w:sz w:val="23"/>
          <w:szCs w:val="23"/>
        </w:rPr>
        <w:br/>
      </w:r>
      <w:sdt>
        <w:sdtPr>
          <w:rPr>
            <w:rFonts w:ascii="Verdana" w:hAnsi="Verdana"/>
          </w:rPr>
          <w:alias w:val="Yes/No"/>
          <w:tag w:val="Yes/No"/>
          <w:id w:val="-1495251034"/>
          <w:placeholder>
            <w:docPart w:val="1D5615348AF945D28504310E924A2E5D"/>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1E7803C2" w14:textId="1CE5E0A9" w:rsidR="00FD3B2D" w:rsidRDefault="00FD3B2D" w:rsidP="00FD3B2D">
      <w:pPr>
        <w:pStyle w:val="NormalWeb"/>
        <w:numPr>
          <w:ilvl w:val="0"/>
          <w:numId w:val="8"/>
        </w:numPr>
        <w:spacing w:before="0" w:beforeAutospacing="0" w:after="240" w:afterAutospacing="0"/>
        <w:rPr>
          <w:rFonts w:ascii="Verdana" w:hAnsi="Verdana"/>
          <w:color w:val="000000"/>
          <w:sz w:val="23"/>
          <w:szCs w:val="23"/>
        </w:rPr>
      </w:pPr>
      <w:r>
        <w:rPr>
          <w:rFonts w:ascii="Verdana" w:hAnsi="Verdana"/>
          <w:color w:val="000000"/>
          <w:sz w:val="23"/>
          <w:szCs w:val="23"/>
        </w:rPr>
        <w:t>the obligations and rights of the controller</w:t>
      </w:r>
      <w:r>
        <w:rPr>
          <w:rFonts w:ascii="Verdana" w:hAnsi="Verdana"/>
          <w:color w:val="000000"/>
          <w:sz w:val="23"/>
          <w:szCs w:val="23"/>
        </w:rPr>
        <w:br/>
      </w:r>
      <w:sdt>
        <w:sdtPr>
          <w:rPr>
            <w:rFonts w:ascii="Verdana" w:hAnsi="Verdana"/>
          </w:rPr>
          <w:alias w:val="Yes/No"/>
          <w:tag w:val="Yes/No"/>
          <w:id w:val="1003396057"/>
          <w:placeholder>
            <w:docPart w:val="65AACC56EFCC4045A3221039650BF2CD"/>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00F40F11" w14:textId="48C7B44F" w:rsidR="00FD3B2D" w:rsidRDefault="00FD3B2D">
      <w:pPr>
        <w:rPr>
          <w:rFonts w:ascii="Verdana" w:hAnsi="Verdana"/>
          <w:sz w:val="24"/>
        </w:rPr>
      </w:pPr>
      <w:r>
        <w:rPr>
          <w:rFonts w:ascii="Verdana" w:hAnsi="Verdana"/>
          <w:sz w:val="24"/>
        </w:rPr>
        <w:br w:type="page"/>
      </w:r>
    </w:p>
    <w:p w14:paraId="7C1538E2" w14:textId="26372351" w:rsidR="00FD3B2D" w:rsidRPr="00D0494B" w:rsidRDefault="00CD2210" w:rsidP="00FD3B2D">
      <w:pPr>
        <w:rPr>
          <w:rFonts w:ascii="Verdana" w:hAnsi="Verdana"/>
          <w:i/>
          <w:sz w:val="24"/>
        </w:rPr>
      </w:pPr>
      <w:r>
        <w:rPr>
          <w:rFonts w:ascii="Verdana" w:hAnsi="Verdana"/>
          <w:i/>
          <w:noProof/>
          <w:sz w:val="24"/>
        </w:rPr>
        <w:lastRenderedPageBreak/>
        <mc:AlternateContent>
          <mc:Choice Requires="wps">
            <w:drawing>
              <wp:anchor distT="0" distB="0" distL="114300" distR="114300" simplePos="0" relativeHeight="251660288" behindDoc="0" locked="0" layoutInCell="1" allowOverlap="1" wp14:anchorId="2C52AEB9" wp14:editId="4348FA94">
                <wp:simplePos x="0" y="0"/>
                <wp:positionH relativeFrom="column">
                  <wp:posOffset>-13447</wp:posOffset>
                </wp:positionH>
                <wp:positionV relativeFrom="paragraph">
                  <wp:posOffset>-151430</wp:posOffset>
                </wp:positionV>
                <wp:extent cx="5903259" cy="8538883"/>
                <wp:effectExtent l="0" t="0" r="21590" b="33655"/>
                <wp:wrapNone/>
                <wp:docPr id="5" name="Straight Connector 5"/>
                <wp:cNvGraphicFramePr/>
                <a:graphic xmlns:a="http://schemas.openxmlformats.org/drawingml/2006/main">
                  <a:graphicData uri="http://schemas.microsoft.com/office/word/2010/wordprocessingShape">
                    <wps:wsp>
                      <wps:cNvCnPr/>
                      <wps:spPr>
                        <a:xfrm flipH="1">
                          <a:off x="0" y="0"/>
                          <a:ext cx="5903259" cy="85388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8FD6C6" id="Straight Connector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05pt,-11.9pt" to="463.75pt,6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" strokecolor="black [3040]"/>
            </w:pict>
          </mc:Fallback>
        </mc:AlternateContent>
      </w:r>
      <w:r w:rsidR="00FD3B2D" w:rsidRPr="00D0494B">
        <w:rPr>
          <w:rFonts w:ascii="Verdana" w:hAnsi="Verdana"/>
          <w:i/>
          <w:sz w:val="24"/>
        </w:rPr>
        <w:t>Does the processor contract contain the following compulsory terms</w:t>
      </w:r>
      <w:r w:rsidR="00D0494B" w:rsidRPr="00D0494B">
        <w:rPr>
          <w:rFonts w:ascii="Verdana" w:hAnsi="Verdana"/>
          <w:i/>
          <w:sz w:val="24"/>
        </w:rPr>
        <w:t>?</w:t>
      </w:r>
    </w:p>
    <w:p w14:paraId="4D120D6E" w14:textId="7EBFE84F"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only act on the written instructions of the controller (unless required by law to act without such instructions)</w:t>
      </w:r>
      <w:r>
        <w:rPr>
          <w:rFonts w:ascii="Verdana" w:hAnsi="Verdana"/>
          <w:color w:val="000000"/>
          <w:sz w:val="23"/>
          <w:szCs w:val="23"/>
        </w:rPr>
        <w:br/>
      </w:r>
      <w:sdt>
        <w:sdtPr>
          <w:rPr>
            <w:rFonts w:ascii="Verdana" w:hAnsi="Verdana"/>
          </w:rPr>
          <w:alias w:val="Yes/No"/>
          <w:tag w:val="Yes/No"/>
          <w:id w:val="-1471972795"/>
          <w:placeholder>
            <w:docPart w:val="17279A4D68DA43A8BF048EC0EFB9798E"/>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489A02D0" w14:textId="691A186F"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ensure that people processing the data are subject to a duty of confidence</w:t>
      </w:r>
      <w:r>
        <w:rPr>
          <w:rFonts w:ascii="Verdana" w:hAnsi="Verdana"/>
          <w:color w:val="000000"/>
          <w:sz w:val="23"/>
          <w:szCs w:val="23"/>
        </w:rPr>
        <w:br/>
      </w:r>
      <w:sdt>
        <w:sdtPr>
          <w:rPr>
            <w:rFonts w:ascii="Verdana" w:hAnsi="Verdana"/>
          </w:rPr>
          <w:alias w:val="Yes/No"/>
          <w:tag w:val="Yes/No"/>
          <w:id w:val="594289387"/>
          <w:placeholder>
            <w:docPart w:val="6223232A46B04E3F91C4012EED77C3F5"/>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576AB4D6" w14:textId="32F6F6EB"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take appropriate measures to ensure the security of processing</w:t>
      </w:r>
      <w:r>
        <w:rPr>
          <w:rFonts w:ascii="Verdana" w:hAnsi="Verdana"/>
          <w:color w:val="000000"/>
          <w:sz w:val="23"/>
          <w:szCs w:val="23"/>
        </w:rPr>
        <w:br/>
      </w:r>
      <w:sdt>
        <w:sdtPr>
          <w:rPr>
            <w:rFonts w:ascii="Verdana" w:hAnsi="Verdana"/>
          </w:rPr>
          <w:alias w:val="Yes/No"/>
          <w:tag w:val="Yes/No"/>
          <w:id w:val="230204252"/>
          <w:placeholder>
            <w:docPart w:val="83D5F5269EF3470F9F6826366156EC4A"/>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33A85653" w14:textId="4C6C50D4"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only engage a sub-processor with the prior consent of the data controller and a written contract</w:t>
      </w:r>
      <w:r>
        <w:rPr>
          <w:rFonts w:ascii="Verdana" w:hAnsi="Verdana"/>
          <w:color w:val="000000"/>
          <w:sz w:val="23"/>
          <w:szCs w:val="23"/>
        </w:rPr>
        <w:br/>
      </w:r>
      <w:sdt>
        <w:sdtPr>
          <w:rPr>
            <w:rFonts w:ascii="Verdana" w:hAnsi="Verdana"/>
          </w:rPr>
          <w:alias w:val="Yes/No"/>
          <w:tag w:val="Yes/No"/>
          <w:id w:val="-6597373"/>
          <w:placeholder>
            <w:docPart w:val="5091AF54DC8146BABDC52EBA245D29D3"/>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5C048D29" w14:textId="73D88514"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assist the data controller in providing subject access and allowing data subjects to exercise their rights under the GDPR</w:t>
      </w:r>
      <w:r>
        <w:rPr>
          <w:rFonts w:ascii="Verdana" w:hAnsi="Verdana"/>
          <w:color w:val="000000"/>
          <w:sz w:val="23"/>
          <w:szCs w:val="23"/>
        </w:rPr>
        <w:br/>
      </w:r>
      <w:sdt>
        <w:sdtPr>
          <w:rPr>
            <w:rFonts w:ascii="Verdana" w:hAnsi="Verdana"/>
          </w:rPr>
          <w:alias w:val="Yes/No"/>
          <w:tag w:val="Yes/No"/>
          <w:id w:val="-1485152478"/>
          <w:placeholder>
            <w:docPart w:val="DC9FF60F967848588EABFEE3D9EC6965"/>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35A84406" w14:textId="2182FD6B"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assist the data controller in meeting its GDPR obligations in relation to the security of processing, the notification of personal data breaches and data protection impact assessments</w:t>
      </w:r>
      <w:r>
        <w:rPr>
          <w:rFonts w:ascii="Verdana" w:hAnsi="Verdana"/>
          <w:color w:val="000000"/>
          <w:sz w:val="23"/>
          <w:szCs w:val="23"/>
        </w:rPr>
        <w:br/>
      </w:r>
      <w:sdt>
        <w:sdtPr>
          <w:rPr>
            <w:rFonts w:ascii="Verdana" w:hAnsi="Verdana"/>
          </w:rPr>
          <w:alias w:val="Yes/No"/>
          <w:tag w:val="Yes/No"/>
          <w:id w:val="316456414"/>
          <w:placeholder>
            <w:docPart w:val="31E2ADB191EB4298909AE37B6BFC711C"/>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134663C3" w14:textId="264BD1B9"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delete or return all personal data to the controller as requested at the end of the contract</w:t>
      </w:r>
      <w:r>
        <w:rPr>
          <w:rFonts w:ascii="Verdana" w:hAnsi="Verdana"/>
          <w:color w:val="000000"/>
          <w:sz w:val="23"/>
          <w:szCs w:val="23"/>
        </w:rPr>
        <w:br/>
      </w:r>
      <w:sdt>
        <w:sdtPr>
          <w:rPr>
            <w:rFonts w:ascii="Verdana" w:hAnsi="Verdana"/>
          </w:rPr>
          <w:alias w:val="Yes/No"/>
          <w:tag w:val="Yes/No"/>
          <w:id w:val="-704940023"/>
          <w:placeholder>
            <w:docPart w:val="0B9FAE1C568340C1A550BF99879F582C"/>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0E6DF18E" w14:textId="48D97428" w:rsidR="00FD3B2D" w:rsidRDefault="00FD3B2D" w:rsidP="00FD3B2D">
      <w:pPr>
        <w:pStyle w:val="NormalWeb"/>
        <w:numPr>
          <w:ilvl w:val="0"/>
          <w:numId w:val="10"/>
        </w:numPr>
        <w:spacing w:before="0" w:beforeAutospacing="0" w:after="240" w:afterAutospacing="0"/>
        <w:rPr>
          <w:rFonts w:ascii="Verdana" w:hAnsi="Verdana"/>
          <w:color w:val="000000"/>
          <w:sz w:val="23"/>
          <w:szCs w:val="23"/>
        </w:rPr>
      </w:pPr>
      <w:r>
        <w:rPr>
          <w:rFonts w:ascii="Verdana" w:hAnsi="Verdana"/>
          <w:color w:val="000000"/>
          <w:sz w:val="23"/>
          <w:szCs w:val="23"/>
        </w:rPr>
        <w:t>the processor must submit to audits and inspections, provide the controller with whatever information it needs to ensure that they are both meeting their Article 28 obligations, and tell the controller immediately if it is asked to do something infringing the GDPR or other data protection law of the EU or a member state</w:t>
      </w:r>
      <w:r>
        <w:rPr>
          <w:rFonts w:ascii="Verdana" w:hAnsi="Verdana"/>
          <w:color w:val="000000"/>
          <w:sz w:val="23"/>
          <w:szCs w:val="23"/>
        </w:rPr>
        <w:br/>
      </w:r>
      <w:sdt>
        <w:sdtPr>
          <w:rPr>
            <w:rFonts w:ascii="Verdana" w:hAnsi="Verdana"/>
          </w:rPr>
          <w:alias w:val="Yes/No"/>
          <w:tag w:val="Yes/No"/>
          <w:id w:val="271216103"/>
          <w:placeholder>
            <w:docPart w:val="C80449C5B97241DC9905AD7A53A2FCF8"/>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34679AE0" w14:textId="36CDD702" w:rsidR="00FD3B2D" w:rsidRDefault="00FD3B2D" w:rsidP="00FD3B2D">
      <w:pPr>
        <w:rPr>
          <w:rFonts w:ascii="Verdana" w:hAnsi="Verdana"/>
          <w:sz w:val="24"/>
        </w:rPr>
      </w:pPr>
    </w:p>
    <w:p w14:paraId="11BE495C" w14:textId="06D77624" w:rsidR="00FD3B2D" w:rsidRPr="00D0494B" w:rsidRDefault="00FD3B2D" w:rsidP="00FD3B2D">
      <w:pPr>
        <w:rPr>
          <w:rFonts w:ascii="Verdana" w:hAnsi="Verdana"/>
          <w:i/>
          <w:sz w:val="24"/>
        </w:rPr>
      </w:pPr>
      <w:r w:rsidRPr="00D0494B">
        <w:rPr>
          <w:rFonts w:ascii="Verdana" w:hAnsi="Verdana"/>
          <w:i/>
          <w:sz w:val="24"/>
        </w:rPr>
        <w:t>Does the processor contract</w:t>
      </w:r>
      <w:r w:rsidR="00D0494B" w:rsidRPr="00D0494B">
        <w:rPr>
          <w:rFonts w:ascii="Verdana" w:hAnsi="Verdana"/>
          <w:i/>
          <w:sz w:val="24"/>
        </w:rPr>
        <w:t>?</w:t>
      </w:r>
    </w:p>
    <w:p w14:paraId="44DF1123" w14:textId="25996BE8" w:rsidR="00FD3B2D" w:rsidRDefault="00FD3B2D" w:rsidP="00FD3B2D">
      <w:pPr>
        <w:pStyle w:val="NormalWeb"/>
        <w:numPr>
          <w:ilvl w:val="0"/>
          <w:numId w:val="11"/>
        </w:numPr>
        <w:spacing w:before="0" w:beforeAutospacing="0" w:after="240" w:afterAutospacing="0"/>
        <w:rPr>
          <w:rFonts w:ascii="Verdana" w:hAnsi="Verdana"/>
          <w:color w:val="000000"/>
          <w:sz w:val="23"/>
          <w:szCs w:val="23"/>
        </w:rPr>
      </w:pPr>
      <w:r>
        <w:rPr>
          <w:rFonts w:ascii="Verdana" w:hAnsi="Verdana"/>
          <w:color w:val="000000"/>
          <w:sz w:val="23"/>
          <w:szCs w:val="23"/>
        </w:rPr>
        <w:t>state that nothing within the contract relieves the processor of its own direct responsibilities and liabilities under the GDPR</w:t>
      </w:r>
      <w:r>
        <w:rPr>
          <w:rFonts w:ascii="Verdana" w:hAnsi="Verdana"/>
          <w:color w:val="000000"/>
          <w:sz w:val="23"/>
          <w:szCs w:val="23"/>
        </w:rPr>
        <w:br/>
      </w:r>
      <w:sdt>
        <w:sdtPr>
          <w:rPr>
            <w:rFonts w:ascii="Verdana" w:hAnsi="Verdana"/>
          </w:rPr>
          <w:alias w:val="Yes/No"/>
          <w:tag w:val="Yes/No"/>
          <w:id w:val="-283426925"/>
          <w:placeholder>
            <w:docPart w:val="48DC6B458CB84352896710B5F6D3C670"/>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3CA14421" w14:textId="01E5FA12" w:rsidR="00FD3B2D" w:rsidRPr="00890676" w:rsidRDefault="00FD3B2D" w:rsidP="00FD3B2D">
      <w:pPr>
        <w:pStyle w:val="NormalWeb"/>
        <w:numPr>
          <w:ilvl w:val="0"/>
          <w:numId w:val="11"/>
        </w:numPr>
        <w:spacing w:before="0" w:beforeAutospacing="0" w:after="240" w:afterAutospacing="0"/>
        <w:rPr>
          <w:rFonts w:ascii="Verdana" w:hAnsi="Verdana"/>
          <w:color w:val="000000"/>
          <w:sz w:val="23"/>
          <w:szCs w:val="23"/>
        </w:rPr>
      </w:pPr>
      <w:r>
        <w:rPr>
          <w:rFonts w:ascii="Verdana" w:hAnsi="Verdana"/>
          <w:color w:val="000000"/>
          <w:sz w:val="23"/>
          <w:szCs w:val="23"/>
        </w:rPr>
        <w:t>reflect any indemnity that has been agreed</w:t>
      </w:r>
      <w:r>
        <w:rPr>
          <w:rFonts w:ascii="Verdana" w:hAnsi="Verdana"/>
          <w:color w:val="000000"/>
          <w:sz w:val="23"/>
          <w:szCs w:val="23"/>
        </w:rPr>
        <w:br/>
      </w:r>
      <w:sdt>
        <w:sdtPr>
          <w:rPr>
            <w:rFonts w:ascii="Verdana" w:hAnsi="Verdana"/>
          </w:rPr>
          <w:alias w:val="Yes/No"/>
          <w:tag w:val="Yes/No"/>
          <w:id w:val="-956332312"/>
          <w:placeholder>
            <w:docPart w:val="11068D54037B4C1186BF102401CDD351"/>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6EB73C22" w14:textId="0F8F80A6" w:rsidR="00890676" w:rsidRDefault="00CD2210" w:rsidP="00FD3B2D">
      <w:pPr>
        <w:pStyle w:val="NormalWeb"/>
        <w:numPr>
          <w:ilvl w:val="0"/>
          <w:numId w:val="11"/>
        </w:numPr>
        <w:spacing w:before="0" w:beforeAutospacing="0" w:after="240" w:afterAutospacing="0"/>
        <w:rPr>
          <w:rFonts w:ascii="Verdana" w:hAnsi="Verdana"/>
          <w:color w:val="000000"/>
          <w:sz w:val="23"/>
          <w:szCs w:val="23"/>
        </w:rPr>
      </w:pPr>
      <w:r>
        <w:rPr>
          <w:rFonts w:ascii="Verdana" w:hAnsi="Verdana"/>
          <w:noProof/>
          <w:color w:val="000000"/>
          <w:sz w:val="23"/>
          <w:szCs w:val="23"/>
        </w:rPr>
        <w:lastRenderedPageBreak/>
        <mc:AlternateContent>
          <mc:Choice Requires="wps">
            <w:drawing>
              <wp:anchor distT="0" distB="0" distL="114300" distR="114300" simplePos="0" relativeHeight="251661312" behindDoc="0" locked="0" layoutInCell="1" allowOverlap="1" wp14:anchorId="0F471402" wp14:editId="01FCB73F">
                <wp:simplePos x="0" y="0"/>
                <wp:positionH relativeFrom="column">
                  <wp:posOffset>-67235</wp:posOffset>
                </wp:positionH>
                <wp:positionV relativeFrom="paragraph">
                  <wp:posOffset>-124536</wp:posOffset>
                </wp:positionV>
                <wp:extent cx="5983941" cy="8108577"/>
                <wp:effectExtent l="0" t="0" r="36195" b="26035"/>
                <wp:wrapNone/>
                <wp:docPr id="6" name="Straight Connector 6"/>
                <wp:cNvGraphicFramePr/>
                <a:graphic xmlns:a="http://schemas.openxmlformats.org/drawingml/2006/main">
                  <a:graphicData uri="http://schemas.microsoft.com/office/word/2010/wordprocessingShape">
                    <wps:wsp>
                      <wps:cNvCnPr/>
                      <wps:spPr>
                        <a:xfrm flipH="1">
                          <a:off x="0" y="0"/>
                          <a:ext cx="5983941" cy="81085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D08A7" id="Straight Connector 6"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5.3pt,-9.8pt" to="465.9pt,6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" strokecolor="black [3040]"/>
            </w:pict>
          </mc:Fallback>
        </mc:AlternateContent>
      </w:r>
      <w:r w:rsidR="00890676">
        <w:rPr>
          <w:rFonts w:ascii="Verdana" w:hAnsi="Verdana"/>
          <w:color w:val="000000"/>
          <w:sz w:val="23"/>
          <w:szCs w:val="23"/>
        </w:rPr>
        <w:t>contain an expiration date for processing (after which all processing must cease)</w:t>
      </w:r>
      <w:r w:rsidR="00890676">
        <w:rPr>
          <w:rFonts w:ascii="Verdana" w:hAnsi="Verdana"/>
          <w:color w:val="000000"/>
          <w:sz w:val="23"/>
          <w:szCs w:val="23"/>
        </w:rPr>
        <w:br/>
      </w:r>
      <w:sdt>
        <w:sdtPr>
          <w:rPr>
            <w:rFonts w:ascii="Verdana" w:hAnsi="Verdana"/>
          </w:rPr>
          <w:alias w:val="Yes/No"/>
          <w:tag w:val="Yes/No"/>
          <w:id w:val="-603732613"/>
          <w:placeholder>
            <w:docPart w:val="4DBDE055C0BF43D287B1F1E852AF6052"/>
          </w:placeholder>
          <w:showingPlcHdr/>
          <w:dropDownList>
            <w:listItem w:displayText="YES" w:value="YES"/>
            <w:listItem w:displayText="NO" w:value="NO"/>
          </w:dropDownList>
        </w:sdtPr>
        <w:sdtEndPr/>
        <w:sdtContent>
          <w:r w:rsidR="00890676" w:rsidRPr="00FD3B2D">
            <w:rPr>
              <w:rStyle w:val="PlaceholderText"/>
              <w:rFonts w:ascii="Verdana" w:hAnsi="Verdana"/>
              <w:b/>
            </w:rPr>
            <w:t>Choose an item.</w:t>
          </w:r>
        </w:sdtContent>
      </w:sdt>
    </w:p>
    <w:p w14:paraId="268ACC30" w14:textId="4E44E1D0" w:rsidR="00890676" w:rsidRDefault="00890676" w:rsidP="00FD3B2D">
      <w:pPr>
        <w:pStyle w:val="NormalWeb"/>
        <w:numPr>
          <w:ilvl w:val="0"/>
          <w:numId w:val="11"/>
        </w:numPr>
        <w:spacing w:before="0" w:beforeAutospacing="0" w:after="240" w:afterAutospacing="0"/>
        <w:rPr>
          <w:rFonts w:ascii="Verdana" w:hAnsi="Verdana"/>
          <w:color w:val="000000"/>
          <w:sz w:val="23"/>
          <w:szCs w:val="23"/>
        </w:rPr>
      </w:pPr>
      <w:r>
        <w:rPr>
          <w:rFonts w:ascii="Verdana" w:hAnsi="Verdana"/>
          <w:color w:val="000000"/>
          <w:sz w:val="23"/>
          <w:szCs w:val="23"/>
        </w:rPr>
        <w:t>Make clear how either the data controller or the data processor may voluntarily terminate the contract, including the notice required</w:t>
      </w:r>
      <w:r>
        <w:rPr>
          <w:rFonts w:ascii="Verdana" w:hAnsi="Verdana"/>
          <w:color w:val="000000"/>
          <w:sz w:val="23"/>
          <w:szCs w:val="23"/>
        </w:rPr>
        <w:br/>
      </w:r>
      <w:sdt>
        <w:sdtPr>
          <w:rPr>
            <w:rFonts w:ascii="Verdana" w:hAnsi="Verdana"/>
          </w:rPr>
          <w:alias w:val="Yes/No"/>
          <w:tag w:val="Yes/No"/>
          <w:id w:val="-376853572"/>
          <w:placeholder>
            <w:docPart w:val="249A1FCF23DF451AA85F49D62EB4FE3A"/>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16E3078C" w14:textId="1991AE27" w:rsidR="00FD3B2D" w:rsidRPr="00D0494B" w:rsidRDefault="00890676" w:rsidP="00FD3B2D">
      <w:pPr>
        <w:rPr>
          <w:rFonts w:ascii="Verdana" w:hAnsi="Verdana"/>
          <w:i/>
          <w:sz w:val="24"/>
        </w:rPr>
      </w:pPr>
      <w:r>
        <w:rPr>
          <w:rFonts w:ascii="Verdana" w:hAnsi="Verdana"/>
          <w:sz w:val="24"/>
        </w:rPr>
        <w:br/>
      </w:r>
      <w:r w:rsidR="00FD3B2D" w:rsidRPr="00D0494B">
        <w:rPr>
          <w:rFonts w:ascii="Verdana" w:hAnsi="Verdana"/>
          <w:i/>
          <w:sz w:val="24"/>
        </w:rPr>
        <w:t>Is it clear that the data processor must</w:t>
      </w:r>
      <w:r w:rsidR="00D0494B" w:rsidRPr="00D0494B">
        <w:rPr>
          <w:rFonts w:ascii="Verdana" w:hAnsi="Verdana"/>
          <w:i/>
          <w:sz w:val="24"/>
        </w:rPr>
        <w:t>?</w:t>
      </w:r>
    </w:p>
    <w:p w14:paraId="2E9E91B4" w14:textId="483F6A7C" w:rsidR="00FD3B2D" w:rsidRDefault="00FD3B2D" w:rsidP="00FD3B2D">
      <w:pPr>
        <w:pStyle w:val="NormalWeb"/>
        <w:numPr>
          <w:ilvl w:val="0"/>
          <w:numId w:val="12"/>
        </w:numPr>
        <w:spacing w:before="0" w:beforeAutospacing="0" w:after="240" w:afterAutospacing="0"/>
        <w:rPr>
          <w:rFonts w:ascii="Verdana" w:hAnsi="Verdana"/>
          <w:color w:val="000000"/>
          <w:sz w:val="23"/>
          <w:szCs w:val="23"/>
        </w:rPr>
      </w:pPr>
      <w:r>
        <w:rPr>
          <w:rFonts w:ascii="Verdana" w:hAnsi="Verdana"/>
          <w:color w:val="000000"/>
          <w:sz w:val="23"/>
          <w:szCs w:val="23"/>
        </w:rPr>
        <w:t>only act on the written instructions of the controller (Article 29)</w:t>
      </w:r>
      <w:r>
        <w:rPr>
          <w:rFonts w:ascii="Verdana" w:hAnsi="Verdana"/>
          <w:color w:val="000000"/>
          <w:sz w:val="23"/>
          <w:szCs w:val="23"/>
        </w:rPr>
        <w:br/>
      </w:r>
      <w:sdt>
        <w:sdtPr>
          <w:rPr>
            <w:rFonts w:ascii="Verdana" w:hAnsi="Verdana"/>
          </w:rPr>
          <w:alias w:val="Yes/No"/>
          <w:tag w:val="Yes/No"/>
          <w:id w:val="-1447235304"/>
          <w:placeholder>
            <w:docPart w:val="0FC7A56404334AB5B2A2D27A1041D3CB"/>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14485F7D" w14:textId="5BE11F99" w:rsidR="00FD3B2D" w:rsidRDefault="00FD3B2D" w:rsidP="00FD3B2D">
      <w:pPr>
        <w:pStyle w:val="NormalWeb"/>
        <w:numPr>
          <w:ilvl w:val="0"/>
          <w:numId w:val="12"/>
        </w:numPr>
        <w:spacing w:before="0" w:beforeAutospacing="0" w:after="240" w:afterAutospacing="0"/>
        <w:rPr>
          <w:rFonts w:ascii="Verdana" w:hAnsi="Verdana"/>
          <w:color w:val="000000"/>
          <w:sz w:val="23"/>
          <w:szCs w:val="23"/>
        </w:rPr>
      </w:pPr>
      <w:r>
        <w:rPr>
          <w:rFonts w:ascii="Verdana" w:hAnsi="Verdana"/>
          <w:color w:val="000000"/>
          <w:sz w:val="23"/>
          <w:szCs w:val="23"/>
        </w:rPr>
        <w:t>not use a sub-processor without the prior written authorisation of the controller (Article 28.2)</w:t>
      </w:r>
      <w:r>
        <w:rPr>
          <w:rFonts w:ascii="Verdana" w:hAnsi="Verdana"/>
          <w:color w:val="000000"/>
          <w:sz w:val="23"/>
          <w:szCs w:val="23"/>
        </w:rPr>
        <w:br/>
      </w:r>
      <w:sdt>
        <w:sdtPr>
          <w:rPr>
            <w:rFonts w:ascii="Verdana" w:hAnsi="Verdana"/>
          </w:rPr>
          <w:alias w:val="Yes/No"/>
          <w:tag w:val="Yes/No"/>
          <w:id w:val="-1424572245"/>
          <w:placeholder>
            <w:docPart w:val="09A53A4AD02242E48FF1846312025100"/>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3784019F" w14:textId="216DCAF0" w:rsidR="00FD3B2D" w:rsidRDefault="00FD3B2D" w:rsidP="00FD3B2D">
      <w:pPr>
        <w:pStyle w:val="NormalWeb"/>
        <w:numPr>
          <w:ilvl w:val="0"/>
          <w:numId w:val="12"/>
        </w:numPr>
        <w:spacing w:before="0" w:beforeAutospacing="0" w:after="240" w:afterAutospacing="0"/>
        <w:rPr>
          <w:rFonts w:ascii="Verdana" w:hAnsi="Verdana"/>
          <w:color w:val="000000"/>
          <w:sz w:val="23"/>
          <w:szCs w:val="23"/>
        </w:rPr>
      </w:pPr>
      <w:r>
        <w:rPr>
          <w:rFonts w:ascii="Verdana" w:hAnsi="Verdana"/>
          <w:color w:val="000000"/>
          <w:sz w:val="23"/>
          <w:szCs w:val="23"/>
        </w:rPr>
        <w:t>co-operate with supervisory authorities (such as the ICO) in accordance with Article 31</w:t>
      </w:r>
      <w:r>
        <w:rPr>
          <w:rFonts w:ascii="Verdana" w:hAnsi="Verdana"/>
          <w:color w:val="000000"/>
          <w:sz w:val="23"/>
          <w:szCs w:val="23"/>
        </w:rPr>
        <w:br/>
      </w:r>
      <w:sdt>
        <w:sdtPr>
          <w:rPr>
            <w:rFonts w:ascii="Verdana" w:hAnsi="Verdana"/>
          </w:rPr>
          <w:alias w:val="Yes/No"/>
          <w:tag w:val="Yes/No"/>
          <w:id w:val="-822282482"/>
          <w:placeholder>
            <w:docPart w:val="61F31939FB6B4B3CBC19CBDECFE8C818"/>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5E3F07FA" w14:textId="4984DAEB" w:rsidR="00FD3B2D" w:rsidRDefault="00FD3B2D" w:rsidP="00FD3B2D">
      <w:pPr>
        <w:pStyle w:val="NormalWeb"/>
        <w:numPr>
          <w:ilvl w:val="0"/>
          <w:numId w:val="12"/>
        </w:numPr>
        <w:spacing w:before="0" w:beforeAutospacing="0" w:after="240" w:afterAutospacing="0"/>
        <w:rPr>
          <w:rFonts w:ascii="Verdana" w:hAnsi="Verdana"/>
          <w:color w:val="000000"/>
          <w:sz w:val="23"/>
          <w:szCs w:val="23"/>
        </w:rPr>
      </w:pPr>
      <w:r>
        <w:rPr>
          <w:rFonts w:ascii="Verdana" w:hAnsi="Verdana"/>
          <w:color w:val="000000"/>
          <w:sz w:val="23"/>
          <w:szCs w:val="23"/>
        </w:rPr>
        <w:t>ensure the security of its processing in accordance with Article 32</w:t>
      </w:r>
      <w:r>
        <w:rPr>
          <w:rFonts w:ascii="Verdana" w:hAnsi="Verdana"/>
          <w:color w:val="000000"/>
          <w:sz w:val="23"/>
          <w:szCs w:val="23"/>
        </w:rPr>
        <w:br/>
      </w:r>
      <w:sdt>
        <w:sdtPr>
          <w:rPr>
            <w:rFonts w:ascii="Verdana" w:hAnsi="Verdana"/>
          </w:rPr>
          <w:alias w:val="Yes/No"/>
          <w:tag w:val="Yes/No"/>
          <w:id w:val="2086031148"/>
          <w:placeholder>
            <w:docPart w:val="E41770B6EBB6448D83CD37E6C567A81F"/>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3321EC25" w14:textId="777A682D" w:rsidR="00FD3B2D" w:rsidRDefault="00FD3B2D" w:rsidP="00FD3B2D">
      <w:pPr>
        <w:pStyle w:val="NormalWeb"/>
        <w:numPr>
          <w:ilvl w:val="0"/>
          <w:numId w:val="12"/>
        </w:numPr>
        <w:spacing w:before="0" w:beforeAutospacing="0" w:after="240" w:afterAutospacing="0"/>
        <w:rPr>
          <w:rFonts w:ascii="Verdana" w:hAnsi="Verdana"/>
          <w:color w:val="000000"/>
          <w:sz w:val="23"/>
          <w:szCs w:val="23"/>
        </w:rPr>
      </w:pPr>
      <w:r>
        <w:rPr>
          <w:rFonts w:ascii="Verdana" w:hAnsi="Verdana"/>
          <w:color w:val="000000"/>
          <w:sz w:val="23"/>
          <w:szCs w:val="23"/>
        </w:rPr>
        <w:t>keep records of its processing activities in accordance with Article 30.2</w:t>
      </w:r>
      <w:r>
        <w:rPr>
          <w:rFonts w:ascii="Verdana" w:hAnsi="Verdana"/>
          <w:color w:val="000000"/>
          <w:sz w:val="23"/>
          <w:szCs w:val="23"/>
        </w:rPr>
        <w:br/>
      </w:r>
      <w:sdt>
        <w:sdtPr>
          <w:rPr>
            <w:rFonts w:ascii="Verdana" w:hAnsi="Verdana"/>
          </w:rPr>
          <w:alias w:val="Yes/No"/>
          <w:tag w:val="Yes/No"/>
          <w:id w:val="146863844"/>
          <w:placeholder>
            <w:docPart w:val="B3A1C276EF714A25A43E903840609425"/>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376D179E" w14:textId="66A0034A" w:rsidR="00FD3B2D" w:rsidRDefault="00FD3B2D" w:rsidP="00FD3B2D">
      <w:pPr>
        <w:pStyle w:val="NormalWeb"/>
        <w:numPr>
          <w:ilvl w:val="0"/>
          <w:numId w:val="12"/>
        </w:numPr>
        <w:spacing w:before="0" w:beforeAutospacing="0" w:after="240" w:afterAutospacing="0"/>
        <w:rPr>
          <w:rFonts w:ascii="Verdana" w:hAnsi="Verdana"/>
          <w:color w:val="000000"/>
          <w:sz w:val="23"/>
          <w:szCs w:val="23"/>
        </w:rPr>
      </w:pPr>
      <w:r>
        <w:rPr>
          <w:rFonts w:ascii="Verdana" w:hAnsi="Verdana"/>
          <w:color w:val="000000"/>
          <w:sz w:val="23"/>
          <w:szCs w:val="23"/>
        </w:rPr>
        <w:t>notify any personal data breaches to the controller in accordance with Article 33</w:t>
      </w:r>
      <w:r>
        <w:rPr>
          <w:rFonts w:ascii="Verdana" w:hAnsi="Verdana"/>
          <w:color w:val="000000"/>
          <w:sz w:val="23"/>
          <w:szCs w:val="23"/>
        </w:rPr>
        <w:br/>
      </w:r>
      <w:sdt>
        <w:sdtPr>
          <w:rPr>
            <w:rFonts w:ascii="Verdana" w:hAnsi="Verdana"/>
          </w:rPr>
          <w:alias w:val="Yes/No"/>
          <w:tag w:val="Yes/No"/>
          <w:id w:val="-1658055758"/>
          <w:placeholder>
            <w:docPart w:val="A5663279945C43319E526ACF8C803441"/>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p>
    <w:p w14:paraId="48EFE76F" w14:textId="62F11CF4" w:rsidR="00FD3B2D" w:rsidRPr="00FD3B2D" w:rsidRDefault="00FD3B2D" w:rsidP="00FD3B2D">
      <w:pPr>
        <w:pStyle w:val="NormalWeb"/>
        <w:numPr>
          <w:ilvl w:val="0"/>
          <w:numId w:val="12"/>
        </w:numPr>
        <w:spacing w:before="0" w:beforeAutospacing="0" w:after="240" w:afterAutospacing="0"/>
        <w:rPr>
          <w:rFonts w:ascii="Verdana" w:hAnsi="Verdana"/>
        </w:rPr>
      </w:pPr>
      <w:r>
        <w:rPr>
          <w:rFonts w:ascii="Verdana" w:hAnsi="Verdana"/>
          <w:color w:val="000000"/>
          <w:sz w:val="23"/>
          <w:szCs w:val="23"/>
        </w:rPr>
        <w:t>employ a data protection officer if required in accordance with Article 37</w:t>
      </w:r>
      <w:r>
        <w:rPr>
          <w:rFonts w:ascii="Verdana" w:hAnsi="Verdana"/>
          <w:color w:val="000000"/>
          <w:sz w:val="23"/>
          <w:szCs w:val="23"/>
        </w:rPr>
        <w:br/>
      </w:r>
      <w:sdt>
        <w:sdtPr>
          <w:rPr>
            <w:rFonts w:ascii="Verdana" w:hAnsi="Verdana"/>
          </w:rPr>
          <w:alias w:val="Yes/No"/>
          <w:tag w:val="Yes/No"/>
          <w:id w:val="192655410"/>
          <w:placeholder>
            <w:docPart w:val="9E8FAD0C741542E184AB2004C318187F"/>
          </w:placeholder>
          <w:showingPlcHdr/>
          <w:dropDownList>
            <w:listItem w:displayText="YES" w:value="YES"/>
            <w:listItem w:displayText="NO" w:value="NO"/>
          </w:dropDownList>
        </w:sdtPr>
        <w:sdtEndPr/>
        <w:sdtContent>
          <w:r w:rsidRPr="00FD3B2D">
            <w:rPr>
              <w:rStyle w:val="PlaceholderText"/>
              <w:rFonts w:ascii="Verdana" w:hAnsi="Verdana"/>
              <w:b/>
            </w:rPr>
            <w:t>Choose an item.</w:t>
          </w:r>
        </w:sdtContent>
      </w:sdt>
      <w:r>
        <w:rPr>
          <w:rFonts w:ascii="Verdana" w:hAnsi="Verdana"/>
          <w:color w:val="000000"/>
          <w:sz w:val="23"/>
          <w:szCs w:val="23"/>
        </w:rPr>
        <w:br/>
      </w:r>
    </w:p>
    <w:p w14:paraId="305D0854" w14:textId="6A31E362" w:rsidR="00FD3B2D" w:rsidRPr="00890676" w:rsidRDefault="00890676" w:rsidP="00FD3B2D">
      <w:pPr>
        <w:rPr>
          <w:rFonts w:ascii="Verdana" w:hAnsi="Verdana"/>
          <w:sz w:val="24"/>
        </w:rPr>
      </w:pPr>
      <w:r w:rsidRPr="00D0494B">
        <w:rPr>
          <w:rFonts w:ascii="Verdana" w:hAnsi="Verdana"/>
          <w:i/>
          <w:sz w:val="24"/>
        </w:rPr>
        <w:t xml:space="preserve">Does Oakley Health Group retain </w:t>
      </w:r>
      <w:r w:rsidRPr="00D0494B">
        <w:rPr>
          <w:rFonts w:ascii="Verdana" w:hAnsi="Verdana"/>
          <w:b/>
          <w:i/>
          <w:sz w:val="24"/>
        </w:rPr>
        <w:t>full data controllership</w:t>
      </w:r>
      <w:r w:rsidRPr="00D0494B">
        <w:rPr>
          <w:rFonts w:ascii="Verdana" w:hAnsi="Verdana"/>
          <w:i/>
          <w:sz w:val="24"/>
        </w:rPr>
        <w:t xml:space="preserve"> over all aspects of processing?</w:t>
      </w:r>
      <w:r>
        <w:rPr>
          <w:rFonts w:ascii="Verdana" w:hAnsi="Verdana"/>
          <w:sz w:val="24"/>
        </w:rPr>
        <w:br/>
      </w:r>
      <w:sdt>
        <w:sdtPr>
          <w:rPr>
            <w:rFonts w:ascii="Verdana" w:hAnsi="Verdana"/>
            <w:sz w:val="24"/>
          </w:rPr>
          <w:alias w:val="Yes/No"/>
          <w:tag w:val="Yes/No"/>
          <w:id w:val="-1021311632"/>
          <w:placeholder>
            <w:docPart w:val="0DBBB27F61AA4B45A060E78372F423B5"/>
          </w:placeholder>
          <w:showingPlcHdr/>
          <w:dropDownList>
            <w:listItem w:displayText="YES" w:value="YES"/>
            <w:listItem w:displayText="NO" w:value="NO"/>
          </w:dropDownList>
        </w:sdtPr>
        <w:sdtEndPr/>
        <w:sdtContent>
          <w:r w:rsidRPr="00FD3B2D">
            <w:rPr>
              <w:rStyle w:val="PlaceholderText"/>
              <w:rFonts w:ascii="Verdana" w:hAnsi="Verdana"/>
              <w:b/>
              <w:sz w:val="24"/>
              <w:szCs w:val="24"/>
            </w:rPr>
            <w:t>Choose an item.</w:t>
          </w:r>
        </w:sdtContent>
      </w:sdt>
    </w:p>
    <w:p w14:paraId="3C7487AD" w14:textId="27129543" w:rsidR="00904B02" w:rsidRPr="00904B02" w:rsidRDefault="00904B02">
      <w:pPr>
        <w:rPr>
          <w:rFonts w:ascii="Verdana" w:hAnsi="Verdana"/>
          <w:i/>
          <w:sz w:val="24"/>
        </w:rPr>
      </w:pPr>
      <w:r>
        <w:rPr>
          <w:rFonts w:ascii="Verdana" w:eastAsia="Verdana" w:hAnsi="Verdana" w:cs="Verdana"/>
          <w:b/>
          <w:i/>
          <w:color w:val="7030A0"/>
          <w:sz w:val="24"/>
          <w:szCs w:val="24"/>
        </w:rPr>
        <w:br/>
      </w:r>
      <w:r>
        <w:rPr>
          <w:rFonts w:ascii="Verdana" w:hAnsi="Verdana"/>
          <w:i/>
          <w:sz w:val="24"/>
        </w:rPr>
        <w:t>Is</w:t>
      </w:r>
      <w:r w:rsidRPr="00D0494B">
        <w:rPr>
          <w:rFonts w:ascii="Verdana" w:hAnsi="Verdana"/>
          <w:i/>
          <w:sz w:val="24"/>
        </w:rPr>
        <w:t xml:space="preserve"> Oakley Health Group </w:t>
      </w:r>
      <w:r>
        <w:rPr>
          <w:rFonts w:ascii="Verdana" w:hAnsi="Verdana"/>
          <w:i/>
          <w:sz w:val="24"/>
        </w:rPr>
        <w:t>inadvertently becoming a data controller for information out with the GP record?</w:t>
      </w:r>
      <w:r>
        <w:rPr>
          <w:rFonts w:ascii="Verdana" w:hAnsi="Verdana"/>
          <w:i/>
          <w:sz w:val="24"/>
        </w:rPr>
        <w:br/>
      </w:r>
      <w:sdt>
        <w:sdtPr>
          <w:rPr>
            <w:rFonts w:ascii="Verdana" w:hAnsi="Verdana"/>
            <w:sz w:val="24"/>
          </w:rPr>
          <w:alias w:val="Yes/No"/>
          <w:tag w:val="Yes/No"/>
          <w:id w:val="-67037616"/>
          <w:placeholder>
            <w:docPart w:val="22F953FB174142C8960E40AA58F9D4DE"/>
          </w:placeholder>
          <w:showingPlcHdr/>
          <w:dropDownList>
            <w:listItem w:displayText="YES" w:value="YES"/>
            <w:listItem w:displayText="NO" w:value="NO"/>
          </w:dropDownList>
        </w:sdtPr>
        <w:sdtEndPr/>
        <w:sdtContent>
          <w:r w:rsidRPr="00FD3B2D">
            <w:rPr>
              <w:rStyle w:val="PlaceholderText"/>
              <w:rFonts w:ascii="Verdana" w:hAnsi="Verdana"/>
              <w:b/>
              <w:sz w:val="24"/>
              <w:szCs w:val="24"/>
            </w:rPr>
            <w:t>Choose an item.</w:t>
          </w:r>
        </w:sdtContent>
      </w:sdt>
    </w:p>
    <w:p w14:paraId="1B4724E3" w14:textId="77777777" w:rsidR="00CD2210" w:rsidRDefault="00CD2210">
      <w:pPr>
        <w:rPr>
          <w:rFonts w:ascii="Verdana" w:eastAsia="Verdana" w:hAnsi="Verdana" w:cs="Verdana"/>
          <w:b/>
          <w:i/>
          <w:color w:val="7030A0"/>
          <w:sz w:val="24"/>
          <w:szCs w:val="24"/>
        </w:rPr>
      </w:pPr>
    </w:p>
    <w:p w14:paraId="104BDB57" w14:textId="77777777" w:rsidR="00CD2210" w:rsidRPr="00CD2210" w:rsidRDefault="00CD2210">
      <w:pPr>
        <w:rPr>
          <w:rFonts w:ascii="Verdana" w:eastAsia="Verdana" w:hAnsi="Verdana" w:cs="Verdana"/>
          <w:bCs/>
          <w:iCs/>
          <w:color w:val="000000" w:themeColor="text1"/>
          <w:sz w:val="24"/>
          <w:szCs w:val="24"/>
        </w:rPr>
      </w:pPr>
      <w:r w:rsidRPr="00CD2210">
        <w:rPr>
          <w:rFonts w:ascii="Verdana" w:eastAsia="Verdana" w:hAnsi="Verdana" w:cs="Verdana"/>
          <w:bCs/>
          <w:iCs/>
          <w:color w:val="000000" w:themeColor="text1"/>
          <w:sz w:val="24"/>
          <w:szCs w:val="24"/>
        </w:rPr>
        <w:t xml:space="preserve">Whilst a data </w:t>
      </w:r>
      <w:r w:rsidRPr="00A84599">
        <w:rPr>
          <w:rFonts w:ascii="Verdana" w:eastAsia="Verdana" w:hAnsi="Verdana" w:cs="Verdana"/>
          <w:bCs/>
          <w:i/>
          <w:color w:val="000000" w:themeColor="text1"/>
          <w:sz w:val="24"/>
          <w:szCs w:val="24"/>
        </w:rPr>
        <w:t xml:space="preserve">processor </w:t>
      </w:r>
      <w:r w:rsidRPr="00CD2210">
        <w:rPr>
          <w:rFonts w:ascii="Verdana" w:eastAsia="Verdana" w:hAnsi="Verdana" w:cs="Verdana"/>
          <w:bCs/>
          <w:iCs/>
          <w:color w:val="000000" w:themeColor="text1"/>
          <w:sz w:val="24"/>
          <w:szCs w:val="24"/>
        </w:rPr>
        <w:t xml:space="preserve">contract is not needed, a data sharing agreement (DSA) between the provider (OHG) and the consumer (SCAS NHS 111) </w:t>
      </w:r>
      <w:r w:rsidRPr="00CD2210">
        <w:rPr>
          <w:rFonts w:ascii="Verdana" w:eastAsia="Verdana" w:hAnsi="Verdana" w:cs="Verdana"/>
          <w:bCs/>
          <w:iCs/>
          <w:color w:val="000000" w:themeColor="text1"/>
          <w:sz w:val="24"/>
          <w:szCs w:val="24"/>
        </w:rPr>
        <w:lastRenderedPageBreak/>
        <w:t>organisations is required before NHS Digital will approve and enable such access. We have been provided with a DSA.</w:t>
      </w:r>
    </w:p>
    <w:p w14:paraId="789B5D71" w14:textId="5E032ED9" w:rsidR="00CD2210" w:rsidRPr="00CD2210" w:rsidRDefault="00CD2210">
      <w:pPr>
        <w:rPr>
          <w:rFonts w:ascii="Verdana" w:eastAsia="Verdana" w:hAnsi="Verdana" w:cs="Verdana"/>
          <w:bCs/>
          <w:iCs/>
          <w:color w:val="000000" w:themeColor="text1"/>
          <w:sz w:val="24"/>
          <w:szCs w:val="24"/>
        </w:rPr>
      </w:pPr>
      <w:r w:rsidRPr="00CD2210">
        <w:rPr>
          <w:rFonts w:ascii="Verdana" w:eastAsia="Verdana" w:hAnsi="Verdana" w:cs="Verdana"/>
          <w:bCs/>
          <w:iCs/>
          <w:color w:val="000000" w:themeColor="text1"/>
          <w:sz w:val="24"/>
          <w:szCs w:val="24"/>
        </w:rPr>
        <w:t>There are unnecessary references to “direct appointment booking” within the DSA. Direct appointment booking, whilst enabled by GP Connect, is quite separate from records access and does not involve the disclosure of personal data, by OHG, in any way.</w:t>
      </w:r>
    </w:p>
    <w:p w14:paraId="2E21126E" w14:textId="58F397B0" w:rsidR="00CD2210" w:rsidRPr="00CD2210" w:rsidRDefault="00CD2210">
      <w:pPr>
        <w:rPr>
          <w:rFonts w:ascii="Verdana" w:eastAsia="Verdana" w:hAnsi="Verdana" w:cs="Verdana"/>
          <w:bCs/>
          <w:iCs/>
          <w:color w:val="000000" w:themeColor="text1"/>
          <w:sz w:val="24"/>
          <w:szCs w:val="24"/>
        </w:rPr>
      </w:pPr>
      <w:r w:rsidRPr="00CD2210">
        <w:rPr>
          <w:rFonts w:ascii="Verdana" w:eastAsia="Verdana" w:hAnsi="Verdana" w:cs="Verdana"/>
          <w:bCs/>
          <w:iCs/>
          <w:color w:val="000000" w:themeColor="text1"/>
          <w:sz w:val="24"/>
          <w:szCs w:val="24"/>
        </w:rPr>
        <w:t xml:space="preserve">That aside, the DSA is a </w:t>
      </w:r>
      <w:r w:rsidR="00A84599">
        <w:rPr>
          <w:rFonts w:ascii="Verdana" w:eastAsia="Verdana" w:hAnsi="Verdana" w:cs="Verdana"/>
          <w:bCs/>
          <w:iCs/>
          <w:color w:val="000000" w:themeColor="text1"/>
          <w:sz w:val="24"/>
          <w:szCs w:val="24"/>
        </w:rPr>
        <w:t>bog-</w:t>
      </w:r>
      <w:r w:rsidRPr="00CD2210">
        <w:rPr>
          <w:rFonts w:ascii="Verdana" w:eastAsia="Verdana" w:hAnsi="Verdana" w:cs="Verdana"/>
          <w:bCs/>
          <w:iCs/>
          <w:color w:val="000000" w:themeColor="text1"/>
          <w:sz w:val="24"/>
          <w:szCs w:val="24"/>
        </w:rPr>
        <w:t>standard agreement between two controllers, and whilst not a legal obligation, it is good practice, and a contractual obligation anyway for NHS Digital to enable the link.</w:t>
      </w:r>
    </w:p>
    <w:p w14:paraId="1D6B8F2C" w14:textId="7B5CB1E2" w:rsidR="00DD59D3" w:rsidRDefault="003D4ADF">
      <w:pPr>
        <w:rPr>
          <w:rStyle w:val="Hyperlink"/>
          <w:rFonts w:ascii="Verdana" w:hAnsi="Verdana"/>
          <w:i/>
          <w:sz w:val="20"/>
          <w:szCs w:val="24"/>
        </w:rPr>
      </w:pPr>
      <w:r>
        <w:rPr>
          <w:rFonts w:ascii="Verdana" w:eastAsia="Verdana" w:hAnsi="Verdana" w:cs="Verdana"/>
          <w:b/>
          <w:i/>
          <w:color w:val="7030A0"/>
          <w:sz w:val="24"/>
          <w:szCs w:val="24"/>
        </w:rPr>
        <w:br/>
      </w:r>
      <w:hyperlink w:anchor="index" w:history="1">
        <w:r w:rsidRPr="003D4ADF">
          <w:rPr>
            <w:rStyle w:val="Hyperlink"/>
            <w:rFonts w:ascii="Verdana" w:hAnsi="Verdana"/>
            <w:i/>
            <w:sz w:val="20"/>
            <w:szCs w:val="24"/>
          </w:rPr>
          <w:t>Back to Index</w:t>
        </w:r>
      </w:hyperlink>
    </w:p>
    <w:p w14:paraId="0AC99CD1" w14:textId="77777777" w:rsidR="00DD59D3" w:rsidRDefault="00DD59D3">
      <w:pPr>
        <w:rPr>
          <w:rStyle w:val="Hyperlink"/>
          <w:rFonts w:ascii="Verdana" w:hAnsi="Verdana"/>
          <w:i/>
          <w:sz w:val="20"/>
          <w:szCs w:val="24"/>
        </w:rPr>
      </w:pPr>
      <w:r>
        <w:rPr>
          <w:rStyle w:val="Hyperlink"/>
          <w:rFonts w:ascii="Verdana" w:hAnsi="Verdana"/>
          <w:i/>
          <w:sz w:val="20"/>
          <w:szCs w:val="24"/>
        </w:rPr>
        <w:br w:type="page"/>
      </w:r>
    </w:p>
    <w:p w14:paraId="1BD72BF1" w14:textId="1DB2034F" w:rsidR="00A801CD" w:rsidRDefault="00DD59D3" w:rsidP="00DD59D3">
      <w:pPr>
        <w:pStyle w:val="Heading2"/>
      </w:pPr>
      <w:r>
        <w:lastRenderedPageBreak/>
        <w:t>Article 25 (2) – Data Protection by Default</w:t>
      </w:r>
    </w:p>
    <w:p w14:paraId="4522BAA6" w14:textId="05F2F0CC" w:rsidR="00DD59D3" w:rsidRPr="00CD2210" w:rsidRDefault="00A6485F">
      <w:pPr>
        <w:rPr>
          <w:rFonts w:ascii="Verdana" w:eastAsia="Verdana" w:hAnsi="Verdana" w:cs="Verdana"/>
          <w:bCs/>
          <w:i/>
          <w:color w:val="C00000"/>
          <w:szCs w:val="24"/>
        </w:rPr>
      </w:pPr>
      <w:r>
        <w:rPr>
          <w:rFonts w:ascii="Verdana" w:eastAsia="Verdana" w:hAnsi="Verdana" w:cs="Verdana"/>
          <w:i/>
          <w:color w:val="C00000"/>
          <w:szCs w:val="24"/>
        </w:rPr>
        <w:t xml:space="preserve">Data Protection by design and default is </w:t>
      </w:r>
      <w:r>
        <w:rPr>
          <w:rFonts w:ascii="Verdana" w:eastAsia="Verdana" w:hAnsi="Verdana" w:cs="Verdana"/>
          <w:b/>
          <w:i/>
          <w:color w:val="C00000"/>
          <w:szCs w:val="24"/>
        </w:rPr>
        <w:t>a legal requirement under GDPR.</w:t>
      </w:r>
      <w:r w:rsidR="00BC06DF">
        <w:rPr>
          <w:rFonts w:ascii="Verdana" w:eastAsia="Verdana" w:hAnsi="Verdana" w:cs="Verdana"/>
          <w:b/>
          <w:i/>
          <w:color w:val="C00000"/>
          <w:szCs w:val="24"/>
        </w:rPr>
        <w:br/>
      </w:r>
      <w:r w:rsidR="00BC06DF" w:rsidRPr="00BC06DF">
        <w:rPr>
          <w:rFonts w:ascii="Verdana" w:eastAsia="Verdana" w:hAnsi="Verdana" w:cs="Verdana"/>
          <w:i/>
          <w:color w:val="C00000"/>
          <w:szCs w:val="24"/>
        </w:rPr>
        <w:t>Article 25 specifies that, as the controller</w:t>
      </w:r>
      <w:r w:rsidR="00BC06DF" w:rsidRPr="00BC06DF">
        <w:rPr>
          <w:rFonts w:ascii="Verdana" w:eastAsia="Verdana" w:hAnsi="Verdana" w:cs="Verdana"/>
          <w:b/>
          <w:i/>
          <w:color w:val="C00000"/>
          <w:szCs w:val="24"/>
        </w:rPr>
        <w:t>, we have responsibility</w:t>
      </w:r>
      <w:r w:rsidR="00BC06DF" w:rsidRPr="00BC06DF">
        <w:rPr>
          <w:rFonts w:ascii="Verdana" w:eastAsia="Verdana" w:hAnsi="Verdana" w:cs="Verdana"/>
          <w:i/>
          <w:color w:val="C00000"/>
          <w:szCs w:val="24"/>
        </w:rPr>
        <w:t xml:space="preserve"> for complying with data protection by design and by default</w:t>
      </w:r>
      <w:r w:rsidR="00BC06DF">
        <w:rPr>
          <w:rFonts w:ascii="Verdana" w:eastAsia="Verdana" w:hAnsi="Verdana" w:cs="Verdana"/>
          <w:i/>
          <w:color w:val="C00000"/>
          <w:szCs w:val="24"/>
        </w:rPr>
        <w:br/>
      </w:r>
      <w:r>
        <w:rPr>
          <w:rFonts w:ascii="Verdana" w:eastAsia="Verdana" w:hAnsi="Verdana" w:cs="Verdana"/>
          <w:i/>
          <w:color w:val="C00000"/>
          <w:szCs w:val="24"/>
        </w:rPr>
        <w:br/>
      </w:r>
      <w:r w:rsidR="00DD59D3" w:rsidRPr="00DD59D3">
        <w:rPr>
          <w:rFonts w:ascii="Verdana" w:eastAsia="Verdana" w:hAnsi="Verdana" w:cs="Verdana"/>
          <w:i/>
          <w:color w:val="C00000"/>
          <w:szCs w:val="24"/>
        </w:rPr>
        <w:t>‘The controller shall implement appropriate technical and organisational measures for ensuring that, by default, only personal data which are necessary for each specific purpose of the processing are processed. That obligation applies to the amount of personal data collected, the extent of their processing, the period of their storage and their accessibility. In particular, such measures shall ensure that by default personal data are not made accessible without the individual's intervention to an indefinite number of natural persons.’</w:t>
      </w:r>
      <w:r w:rsidR="00DD59D3" w:rsidRPr="00DD59D3">
        <w:rPr>
          <w:rFonts w:ascii="Verdana" w:eastAsia="Verdana" w:hAnsi="Verdana" w:cs="Verdana"/>
          <w:b/>
          <w:i/>
          <w:color w:val="C00000"/>
          <w:szCs w:val="24"/>
        </w:rPr>
        <w:t xml:space="preserve"> </w:t>
      </w:r>
      <w:r w:rsidR="00DD59D3">
        <w:rPr>
          <w:rFonts w:ascii="Verdana" w:eastAsia="Verdana" w:hAnsi="Verdana" w:cs="Verdana"/>
          <w:b/>
          <w:i/>
          <w:color w:val="C00000"/>
          <w:szCs w:val="24"/>
        </w:rPr>
        <w:br/>
      </w:r>
      <w:r w:rsidR="00DD59D3">
        <w:rPr>
          <w:rFonts w:ascii="Verdana" w:eastAsia="Verdana" w:hAnsi="Verdana" w:cs="Verdana"/>
          <w:i/>
          <w:color w:val="C00000"/>
          <w:szCs w:val="24"/>
        </w:rPr>
        <w:t>Are we “not processing additional data unless the individual decides we can”?</w:t>
      </w:r>
      <w:r w:rsidR="00DD59D3">
        <w:rPr>
          <w:rFonts w:ascii="Verdana" w:eastAsia="Verdana" w:hAnsi="Verdana" w:cs="Verdana"/>
          <w:i/>
          <w:color w:val="C00000"/>
          <w:szCs w:val="24"/>
        </w:rPr>
        <w:br/>
        <w:t>Are we “providing individuals with sufficient controls and options to exercise their rights”?</w:t>
      </w:r>
      <w:r w:rsidR="0015543E">
        <w:rPr>
          <w:rFonts w:ascii="Verdana" w:eastAsia="Verdana" w:hAnsi="Verdana" w:cs="Verdana"/>
          <w:i/>
          <w:color w:val="C00000"/>
          <w:szCs w:val="24"/>
        </w:rPr>
        <w:t xml:space="preserve"> </w:t>
      </w:r>
      <w:r w:rsidR="00DD59D3">
        <w:rPr>
          <w:rFonts w:ascii="Verdana" w:eastAsia="Verdana" w:hAnsi="Verdana" w:cs="Verdana"/>
          <w:b/>
          <w:i/>
          <w:color w:val="C00000"/>
          <w:szCs w:val="24"/>
        </w:rPr>
        <w:br/>
      </w:r>
      <w:r w:rsidR="00CD2210">
        <w:rPr>
          <w:rFonts w:ascii="Verdana" w:eastAsia="Verdana" w:hAnsi="Verdana" w:cs="Verdana"/>
          <w:b/>
          <w:i/>
          <w:color w:val="C00000"/>
          <w:szCs w:val="24"/>
        </w:rPr>
        <w:br/>
      </w:r>
      <w:r w:rsidR="00CD2210" w:rsidRPr="00CD2210">
        <w:rPr>
          <w:rFonts w:ascii="Verdana" w:eastAsia="Verdana" w:hAnsi="Verdana" w:cs="Verdana"/>
          <w:bCs/>
          <w:iCs/>
          <w:color w:val="000000" w:themeColor="text1"/>
          <w:szCs w:val="24"/>
        </w:rPr>
        <w:t>Considerable effort has gone into the design of GP Connect to ensure data protection by default. A data sharing agreement is compulsory, NHS Digital must approve any such link once an accreditation process by the consumer has been completed. Data is provided in a read-only, real-time, “streaming” way, with no data being extracted and uploaded to a 3</w:t>
      </w:r>
      <w:r w:rsidR="00CD2210" w:rsidRPr="00CD2210">
        <w:rPr>
          <w:rFonts w:ascii="Verdana" w:eastAsia="Verdana" w:hAnsi="Verdana" w:cs="Verdana"/>
          <w:bCs/>
          <w:iCs/>
          <w:color w:val="000000" w:themeColor="text1"/>
          <w:szCs w:val="24"/>
          <w:vertAlign w:val="superscript"/>
        </w:rPr>
        <w:t>rd</w:t>
      </w:r>
      <w:r w:rsidR="00CD2210" w:rsidRPr="00CD2210">
        <w:rPr>
          <w:rFonts w:ascii="Verdana" w:eastAsia="Verdana" w:hAnsi="Verdana" w:cs="Verdana"/>
          <w:bCs/>
          <w:iCs/>
          <w:color w:val="000000" w:themeColor="text1"/>
          <w:szCs w:val="24"/>
        </w:rPr>
        <w:t xml:space="preserve"> party database. No secondary uses of the shared data are permitted (or possible). A strict “permission to view” policy is in force. Patients are therefore informed and offered the opportunity to object each time they contact SCAS NHS 111</w:t>
      </w:r>
      <w:r w:rsidR="0042470D">
        <w:rPr>
          <w:rFonts w:ascii="Verdana" w:eastAsia="Verdana" w:hAnsi="Verdana" w:cs="Verdana"/>
          <w:bCs/>
          <w:iCs/>
          <w:color w:val="000000" w:themeColor="text1"/>
          <w:szCs w:val="24"/>
        </w:rPr>
        <w:t xml:space="preserve"> (or any subsequent consumer organisations)</w:t>
      </w:r>
      <w:r w:rsidR="00CD2210" w:rsidRPr="00CD2210">
        <w:rPr>
          <w:rFonts w:ascii="Verdana" w:eastAsia="Verdana" w:hAnsi="Verdana" w:cs="Verdana"/>
          <w:bCs/>
          <w:iCs/>
          <w:color w:val="000000" w:themeColor="text1"/>
          <w:szCs w:val="24"/>
        </w:rPr>
        <w:t>.</w:t>
      </w:r>
      <w:r w:rsidR="00CD2210">
        <w:rPr>
          <w:rFonts w:ascii="Verdana" w:eastAsia="Verdana" w:hAnsi="Verdana" w:cs="Verdana"/>
          <w:bCs/>
          <w:iCs/>
          <w:color w:val="000000" w:themeColor="text1"/>
          <w:szCs w:val="24"/>
        </w:rPr>
        <w:br/>
      </w:r>
      <w:r w:rsidR="00DD59D3">
        <w:rPr>
          <w:rFonts w:ascii="Verdana" w:eastAsia="Verdana" w:hAnsi="Verdana" w:cs="Verdana"/>
          <w:b/>
          <w:i/>
          <w:color w:val="C00000"/>
          <w:szCs w:val="24"/>
        </w:rPr>
        <w:br/>
      </w:r>
      <w:hyperlink w:anchor="index" w:history="1">
        <w:r w:rsidR="00DD59D3" w:rsidRPr="003D4ADF">
          <w:rPr>
            <w:rStyle w:val="Hyperlink"/>
            <w:rFonts w:ascii="Verdana" w:hAnsi="Verdana"/>
            <w:i/>
            <w:sz w:val="20"/>
            <w:szCs w:val="24"/>
          </w:rPr>
          <w:t>Back to Index</w:t>
        </w:r>
      </w:hyperlink>
    </w:p>
    <w:p w14:paraId="0DFE7761" w14:textId="443F8644" w:rsidR="00DD59D3" w:rsidRDefault="00DD59D3" w:rsidP="00DD59D3">
      <w:pPr>
        <w:pStyle w:val="Heading3"/>
      </w:pPr>
      <w:r>
        <w:t>Data Processors (Article 28)</w:t>
      </w:r>
    </w:p>
    <w:p w14:paraId="5A57F91F" w14:textId="43C89DF2" w:rsidR="00DD59D3" w:rsidRPr="00CD2210" w:rsidRDefault="00DD59D3" w:rsidP="00DD59D3">
      <w:pPr>
        <w:rPr>
          <w:rFonts w:ascii="Verdana" w:hAnsi="Verdana"/>
          <w:iCs/>
          <w:color w:val="FF0000"/>
          <w:shd w:val="clear" w:color="auto" w:fill="F7F3F0"/>
        </w:rPr>
      </w:pPr>
      <w:r w:rsidRPr="00DD59D3">
        <w:rPr>
          <w:rFonts w:ascii="Verdana" w:hAnsi="Verdana"/>
          <w:i/>
          <w:color w:val="C00000"/>
        </w:rPr>
        <w:t>Are we only using a data processor that provides “</w:t>
      </w:r>
      <w:r w:rsidRPr="00DD59D3">
        <w:rPr>
          <w:rFonts w:ascii="Verdana" w:hAnsi="Verdana"/>
          <w:i/>
          <w:color w:val="C00000"/>
          <w:shd w:val="clear" w:color="auto" w:fill="F7F3F0"/>
        </w:rPr>
        <w:t>sufficient guarantees to implement appropriate technical and organisational measures in such a manner that the processing will meet the requirements of this Regulation and ensure the protection of the rights of the data subject”?</w:t>
      </w:r>
    </w:p>
    <w:p w14:paraId="3AFB6279" w14:textId="714325C6" w:rsidR="00CD2210" w:rsidRPr="00CD2210" w:rsidRDefault="00CD2210" w:rsidP="00DD59D3">
      <w:pPr>
        <w:rPr>
          <w:rFonts w:ascii="Verdana" w:hAnsi="Verdana"/>
          <w:sz w:val="24"/>
          <w:szCs w:val="24"/>
        </w:rPr>
      </w:pPr>
      <w:r w:rsidRPr="00CD2210">
        <w:rPr>
          <w:rFonts w:ascii="Verdana" w:hAnsi="Verdana"/>
          <w:sz w:val="24"/>
          <w:szCs w:val="24"/>
        </w:rPr>
        <w:t>N/A</w:t>
      </w:r>
    </w:p>
    <w:p w14:paraId="4BB87CCE" w14:textId="27177414" w:rsidR="00DD59D3" w:rsidRPr="00CD2210" w:rsidRDefault="00F261C7" w:rsidP="00DD59D3">
      <w:pPr>
        <w:rPr>
          <w:rFonts w:ascii="Verdana" w:hAnsi="Verdana"/>
          <w:i/>
          <w:color w:val="0000FF" w:themeColor="hyperlink"/>
          <w:sz w:val="20"/>
          <w:szCs w:val="24"/>
          <w:u w:val="single"/>
        </w:rPr>
      </w:pPr>
      <w:hyperlink w:anchor="index" w:history="1">
        <w:r w:rsidR="00DD59D3" w:rsidRPr="003D4ADF">
          <w:rPr>
            <w:rStyle w:val="Hyperlink"/>
            <w:rFonts w:ascii="Verdana" w:hAnsi="Verdana"/>
            <w:i/>
            <w:sz w:val="20"/>
            <w:szCs w:val="24"/>
          </w:rPr>
          <w:t>Back to Index</w:t>
        </w:r>
      </w:hyperlink>
    </w:p>
    <w:p w14:paraId="509A9F2D" w14:textId="1E48818B" w:rsidR="00DD59D3" w:rsidRDefault="00DD59D3" w:rsidP="00DD59D3">
      <w:pPr>
        <w:pStyle w:val="Heading3"/>
      </w:pPr>
      <w:r>
        <w:t>Privacy as the default setting</w:t>
      </w:r>
    </w:p>
    <w:p w14:paraId="2256772D" w14:textId="737952D0" w:rsidR="00DD59D3" w:rsidRPr="00CD2210" w:rsidRDefault="00DD59D3" w:rsidP="00DD59D3">
      <w:pPr>
        <w:rPr>
          <w:rFonts w:ascii="Verdana" w:hAnsi="Verdana"/>
          <w:iCs/>
          <w:color w:val="C00000"/>
        </w:rPr>
      </w:pPr>
      <w:r w:rsidRPr="00DD59D3">
        <w:rPr>
          <w:rFonts w:ascii="Verdana" w:hAnsi="Verdana"/>
          <w:i/>
          <w:color w:val="C00000"/>
        </w:rPr>
        <w:t>Is it?</w:t>
      </w:r>
      <w:r w:rsidR="00CD2210">
        <w:rPr>
          <w:rFonts w:ascii="Verdana" w:hAnsi="Verdana"/>
          <w:i/>
          <w:color w:val="C00000"/>
        </w:rPr>
        <w:br/>
      </w:r>
      <w:r w:rsidR="00CD2210">
        <w:rPr>
          <w:rFonts w:ascii="Verdana" w:hAnsi="Verdana"/>
          <w:i/>
          <w:color w:val="C00000"/>
        </w:rPr>
        <w:br/>
      </w:r>
      <w:r w:rsidR="00CD2210" w:rsidRPr="00CD2210">
        <w:rPr>
          <w:rFonts w:ascii="Verdana" w:hAnsi="Verdana"/>
          <w:iCs/>
          <w:color w:val="000000" w:themeColor="text1"/>
        </w:rPr>
        <w:t>Yes.</w:t>
      </w:r>
      <w:r w:rsidR="00CD2210">
        <w:rPr>
          <w:rFonts w:ascii="Verdana" w:hAnsi="Verdana"/>
          <w:iCs/>
          <w:color w:val="000000" w:themeColor="text1"/>
        </w:rPr>
        <w:t xml:space="preserve"> No data is extracted or uploaded out of the GP records database. No data is viewable without the patient’s explicit permission.</w:t>
      </w:r>
    </w:p>
    <w:p w14:paraId="6DB1B36B" w14:textId="553D056F" w:rsidR="00DD59D3" w:rsidRPr="00DD59D3" w:rsidRDefault="00F261C7" w:rsidP="00DD59D3">
      <w:pPr>
        <w:rPr>
          <w:rFonts w:ascii="Verdana" w:hAnsi="Verdana"/>
          <w:i/>
          <w:color w:val="FF0000"/>
        </w:rPr>
      </w:pPr>
      <w:hyperlink w:anchor="index" w:history="1">
        <w:r w:rsidR="00DD59D3" w:rsidRPr="003D4ADF">
          <w:rPr>
            <w:rStyle w:val="Hyperlink"/>
            <w:rFonts w:ascii="Verdana" w:hAnsi="Verdana"/>
            <w:i/>
            <w:sz w:val="20"/>
            <w:szCs w:val="24"/>
          </w:rPr>
          <w:t>Back to Index</w:t>
        </w:r>
      </w:hyperlink>
    </w:p>
    <w:p w14:paraId="6455BD41" w14:textId="1356E22F" w:rsidR="00DD59D3" w:rsidRDefault="00DD59D3" w:rsidP="00DD59D3">
      <w:pPr>
        <w:pStyle w:val="Heading3"/>
      </w:pPr>
      <w:r>
        <w:lastRenderedPageBreak/>
        <w:t>Privacy embedded into design</w:t>
      </w:r>
    </w:p>
    <w:p w14:paraId="46026126" w14:textId="6BD4CB9B" w:rsidR="00DD59D3" w:rsidRPr="00DD59D3" w:rsidRDefault="00DD59D3" w:rsidP="00DD59D3">
      <w:pPr>
        <w:rPr>
          <w:rFonts w:ascii="Verdana" w:eastAsia="Verdana" w:hAnsi="Verdana" w:cs="Verdana"/>
          <w:b/>
          <w:i/>
          <w:color w:val="C00000"/>
        </w:rPr>
      </w:pPr>
      <w:r w:rsidRPr="00DD59D3">
        <w:rPr>
          <w:rFonts w:ascii="Verdana" w:hAnsi="Verdana"/>
          <w:i/>
          <w:color w:val="C00000"/>
        </w:rPr>
        <w:t>Is it?</w:t>
      </w:r>
    </w:p>
    <w:p w14:paraId="30427CFF" w14:textId="27EE6454" w:rsidR="00DD59D3" w:rsidRPr="00DE3BB1" w:rsidRDefault="00DE3BB1" w:rsidP="00DD59D3">
      <w:pPr>
        <w:rPr>
          <w:rFonts w:ascii="Verdana" w:hAnsi="Verdana"/>
          <w:iCs/>
          <w:color w:val="000000" w:themeColor="text1"/>
        </w:rPr>
      </w:pPr>
      <w:r w:rsidRPr="00DE3BB1">
        <w:rPr>
          <w:rFonts w:ascii="Verdana" w:hAnsi="Verdana"/>
          <w:iCs/>
          <w:color w:val="000000" w:themeColor="text1"/>
        </w:rPr>
        <w:t>Yes.</w:t>
      </w:r>
    </w:p>
    <w:p w14:paraId="3EAB45C8" w14:textId="217A7128" w:rsidR="000F5386" w:rsidRPr="00BC06DF" w:rsidRDefault="00F261C7" w:rsidP="00BC06DF">
      <w:pPr>
        <w:rPr>
          <w:rFonts w:ascii="Verdana" w:hAnsi="Verdana"/>
          <w:i/>
          <w:color w:val="FF0000"/>
        </w:rPr>
      </w:pPr>
      <w:hyperlink w:anchor="index" w:history="1">
        <w:r w:rsidR="00DD59D3" w:rsidRPr="003D4ADF">
          <w:rPr>
            <w:rStyle w:val="Hyperlink"/>
            <w:rFonts w:ascii="Verdana" w:hAnsi="Verdana"/>
            <w:i/>
            <w:sz w:val="20"/>
            <w:szCs w:val="24"/>
          </w:rPr>
          <w:t>Back to Index</w:t>
        </w:r>
      </w:hyperlink>
    </w:p>
    <w:p w14:paraId="777B8CA3" w14:textId="77777777" w:rsidR="0015543E" w:rsidRDefault="0015543E">
      <w:pPr>
        <w:rPr>
          <w:b/>
          <w:sz w:val="36"/>
          <w:szCs w:val="36"/>
        </w:rPr>
      </w:pPr>
      <w:bookmarkStart w:id="23" w:name="dsr"/>
      <w:bookmarkEnd w:id="23"/>
      <w:r>
        <w:br w:type="page"/>
      </w:r>
    </w:p>
    <w:p w14:paraId="0B64096F" w14:textId="6E240909" w:rsidR="00B40CD3" w:rsidRDefault="008F6709" w:rsidP="00B40CD3">
      <w:pPr>
        <w:pStyle w:val="Heading2"/>
        <w:rPr>
          <w:color w:val="C00000"/>
        </w:rPr>
      </w:pPr>
      <w:r>
        <w:lastRenderedPageBreak/>
        <w:t>Ability to implement Data Subject Rights</w:t>
      </w:r>
    </w:p>
    <w:p w14:paraId="6A01599D" w14:textId="52927AE2" w:rsidR="00665677" w:rsidRDefault="007D23E4">
      <w:pPr>
        <w:rPr>
          <w:rFonts w:ascii="Verdana" w:eastAsia="Verdana" w:hAnsi="Verdana" w:cs="Verdana"/>
          <w:i/>
          <w:color w:val="C00000"/>
          <w:szCs w:val="24"/>
        </w:rPr>
      </w:pPr>
      <w:r w:rsidRPr="007D23E4">
        <w:rPr>
          <w:rFonts w:ascii="Verdana" w:eastAsia="Verdana" w:hAnsi="Verdana" w:cs="Verdana"/>
          <w:i/>
          <w:color w:val="C00000"/>
          <w:szCs w:val="24"/>
        </w:rPr>
        <w:t>How is this met?</w:t>
      </w:r>
      <w:r w:rsidR="00FD40C5">
        <w:rPr>
          <w:rFonts w:ascii="Verdana" w:eastAsia="Verdana" w:hAnsi="Verdana" w:cs="Verdana"/>
          <w:i/>
          <w:color w:val="C00000"/>
          <w:szCs w:val="24"/>
        </w:rPr>
        <w:br/>
      </w:r>
    </w:p>
    <w:p w14:paraId="2DB9C299" w14:textId="77777777" w:rsidR="00DE3BB1" w:rsidRPr="00DE3BB1" w:rsidRDefault="00665677" w:rsidP="00665677">
      <w:pPr>
        <w:pStyle w:val="ListParagraph"/>
        <w:numPr>
          <w:ilvl w:val="0"/>
          <w:numId w:val="14"/>
        </w:numPr>
        <w:rPr>
          <w:rFonts w:ascii="Verdana" w:eastAsia="Verdana" w:hAnsi="Verdana" w:cs="Verdana"/>
          <w:b/>
          <w:i/>
          <w:color w:val="000000" w:themeColor="text1"/>
          <w:sz w:val="24"/>
        </w:rPr>
      </w:pPr>
      <w:r w:rsidRPr="00FD40C5">
        <w:rPr>
          <w:rFonts w:ascii="Verdana" w:eastAsia="Verdana" w:hAnsi="Verdana" w:cs="Verdana"/>
          <w:b/>
          <w:i/>
          <w:color w:val="7030A0"/>
          <w:sz w:val="24"/>
        </w:rPr>
        <w:t>The Right to be informed</w:t>
      </w:r>
      <w:r w:rsidRPr="00FD40C5">
        <w:rPr>
          <w:rFonts w:ascii="Verdana" w:eastAsia="Verdana" w:hAnsi="Verdana" w:cs="Verdana"/>
          <w:b/>
          <w:i/>
          <w:color w:val="000000" w:themeColor="text1"/>
          <w:sz w:val="24"/>
        </w:rPr>
        <w:br/>
      </w:r>
      <w:r w:rsidR="0045021E">
        <w:rPr>
          <w:rFonts w:ascii="Verdana" w:eastAsia="Verdana" w:hAnsi="Verdana" w:cs="Verdana"/>
          <w:i/>
          <w:color w:val="C00000"/>
          <w:szCs w:val="24"/>
        </w:rPr>
        <w:t>Can we provide a comprehensive privacy policy</w:t>
      </w:r>
      <w:r w:rsidR="0045021E" w:rsidRPr="007D23E4">
        <w:rPr>
          <w:rFonts w:ascii="Verdana" w:eastAsia="Verdana" w:hAnsi="Verdana" w:cs="Verdana"/>
          <w:i/>
          <w:color w:val="C00000"/>
          <w:szCs w:val="24"/>
        </w:rPr>
        <w:t>?</w:t>
      </w:r>
      <w:r w:rsidR="0015543E">
        <w:rPr>
          <w:rFonts w:ascii="Verdana" w:eastAsia="Verdana" w:hAnsi="Verdana" w:cs="Verdana"/>
          <w:i/>
          <w:color w:val="C00000"/>
          <w:szCs w:val="24"/>
        </w:rPr>
        <w:br/>
        <w:t>How are people informed about this use of their data?</w:t>
      </w:r>
      <w:r w:rsidR="0045021E">
        <w:rPr>
          <w:rFonts w:ascii="Verdana" w:eastAsia="Verdana" w:hAnsi="Verdana" w:cs="Verdana"/>
          <w:i/>
          <w:color w:val="C00000"/>
          <w:szCs w:val="24"/>
        </w:rPr>
        <w:br/>
        <w:t>Can we provide an appropriate one for children if needs be?</w:t>
      </w:r>
      <w:r w:rsidR="000A1CB5">
        <w:rPr>
          <w:rFonts w:ascii="Verdana" w:eastAsia="Verdana" w:hAnsi="Verdana" w:cs="Verdana"/>
          <w:i/>
          <w:color w:val="C00000"/>
          <w:szCs w:val="24"/>
        </w:rPr>
        <w:br/>
        <w:t>Is another data sharing project being launched at the same time?</w:t>
      </w:r>
    </w:p>
    <w:p w14:paraId="6942FE03" w14:textId="00400692" w:rsidR="00665677" w:rsidRPr="00FD40C5" w:rsidRDefault="00DE3BB1" w:rsidP="00DE3BB1">
      <w:pPr>
        <w:pStyle w:val="ListParagraph"/>
        <w:ind w:left="360"/>
        <w:rPr>
          <w:rFonts w:ascii="Verdana" w:eastAsia="Verdana" w:hAnsi="Verdana" w:cs="Verdana"/>
          <w:b/>
          <w:i/>
          <w:color w:val="000000" w:themeColor="text1"/>
          <w:sz w:val="24"/>
        </w:rPr>
      </w:pPr>
      <w:r>
        <w:rPr>
          <w:rFonts w:ascii="Verdana" w:eastAsia="Verdana" w:hAnsi="Verdana" w:cs="Verdana"/>
          <w:b/>
          <w:i/>
          <w:color w:val="7030A0"/>
          <w:sz w:val="24"/>
        </w:rPr>
        <w:br/>
      </w:r>
      <w:r w:rsidRPr="00DE3BB1">
        <w:rPr>
          <w:rFonts w:ascii="Verdana" w:eastAsia="Verdana" w:hAnsi="Verdana" w:cs="Verdana"/>
          <w:bCs/>
          <w:iCs/>
          <w:color w:val="000000" w:themeColor="text1"/>
          <w:sz w:val="24"/>
        </w:rPr>
        <w:t>Providing a straightforward privacy policy (and a factsheet) will be easily achievable. We will need to advertise this new route to records access via the usual means (poster, leaflets, website, Facebook etc).</w:t>
      </w:r>
      <w:r w:rsidRPr="00DE3BB1">
        <w:rPr>
          <w:rFonts w:ascii="Verdana" w:eastAsia="Verdana" w:hAnsi="Verdana" w:cs="Verdana"/>
          <w:bCs/>
          <w:iCs/>
          <w:color w:val="000000" w:themeColor="text1"/>
          <w:sz w:val="24"/>
        </w:rPr>
        <w:br/>
        <w:t xml:space="preserve">Very importantly, the right to be informed is </w:t>
      </w:r>
      <w:r w:rsidR="003C4D1C">
        <w:rPr>
          <w:rFonts w:ascii="Verdana" w:eastAsia="Verdana" w:hAnsi="Verdana" w:cs="Verdana"/>
          <w:bCs/>
          <w:iCs/>
          <w:color w:val="000000" w:themeColor="text1"/>
          <w:sz w:val="24"/>
        </w:rPr>
        <w:t xml:space="preserve">also </w:t>
      </w:r>
      <w:r w:rsidRPr="00DE3BB1">
        <w:rPr>
          <w:rFonts w:ascii="Verdana" w:eastAsia="Verdana" w:hAnsi="Verdana" w:cs="Verdana"/>
          <w:bCs/>
          <w:iCs/>
          <w:color w:val="000000" w:themeColor="text1"/>
          <w:sz w:val="24"/>
        </w:rPr>
        <w:t xml:space="preserve">upheld </w:t>
      </w:r>
      <w:r w:rsidRPr="00DE3BB1">
        <w:rPr>
          <w:rFonts w:ascii="Verdana" w:eastAsia="Verdana" w:hAnsi="Verdana" w:cs="Verdana"/>
          <w:bCs/>
          <w:i/>
          <w:color w:val="000000" w:themeColor="text1"/>
          <w:sz w:val="24"/>
        </w:rPr>
        <w:t>each and every time</w:t>
      </w:r>
      <w:r w:rsidRPr="00DE3BB1">
        <w:rPr>
          <w:rFonts w:ascii="Verdana" w:eastAsia="Verdana" w:hAnsi="Verdana" w:cs="Verdana"/>
          <w:bCs/>
          <w:iCs/>
          <w:color w:val="000000" w:themeColor="text1"/>
          <w:sz w:val="24"/>
        </w:rPr>
        <w:t xml:space="preserve"> that permission to view is sought by SCAS NHS 111.</w:t>
      </w:r>
      <w:r w:rsidR="00665677" w:rsidRPr="00DE3BB1">
        <w:rPr>
          <w:rFonts w:ascii="Verdana" w:eastAsia="Verdana" w:hAnsi="Verdana" w:cs="Verdana"/>
          <w:b/>
          <w:i/>
          <w:color w:val="000000" w:themeColor="text1"/>
          <w:sz w:val="24"/>
        </w:rPr>
        <w:br/>
      </w:r>
    </w:p>
    <w:p w14:paraId="5F732815" w14:textId="4762F8E5" w:rsidR="00665677" w:rsidRPr="00665677" w:rsidRDefault="00665677" w:rsidP="00665677">
      <w:pPr>
        <w:pStyle w:val="ListParagraph"/>
        <w:numPr>
          <w:ilvl w:val="0"/>
          <w:numId w:val="14"/>
        </w:numPr>
        <w:rPr>
          <w:rFonts w:ascii="Verdana" w:eastAsia="Verdana" w:hAnsi="Verdana" w:cs="Verdana"/>
          <w:color w:val="000000" w:themeColor="text1"/>
          <w:sz w:val="24"/>
        </w:rPr>
      </w:pPr>
      <w:r w:rsidRPr="00FD40C5">
        <w:rPr>
          <w:rFonts w:ascii="Verdana" w:eastAsia="Verdana" w:hAnsi="Verdana" w:cs="Verdana"/>
          <w:b/>
          <w:i/>
          <w:color w:val="7030A0"/>
          <w:sz w:val="24"/>
        </w:rPr>
        <w:t>The Right of access</w:t>
      </w:r>
      <w:r w:rsidRPr="00665677">
        <w:rPr>
          <w:rFonts w:ascii="Verdana" w:eastAsia="Verdana" w:hAnsi="Verdana" w:cs="Verdana"/>
          <w:color w:val="000000" w:themeColor="text1"/>
          <w:sz w:val="24"/>
        </w:rPr>
        <w:br/>
      </w:r>
      <w:r w:rsidR="0045021E">
        <w:rPr>
          <w:rFonts w:ascii="Verdana" w:eastAsia="Verdana" w:hAnsi="Verdana" w:cs="Verdana"/>
          <w:i/>
          <w:color w:val="C00000"/>
          <w:szCs w:val="24"/>
        </w:rPr>
        <w:t>If a processor is used, how does the subject access the data held by the processor</w:t>
      </w:r>
      <w:r w:rsidR="0045021E" w:rsidRPr="007D23E4">
        <w:rPr>
          <w:rFonts w:ascii="Verdana" w:eastAsia="Verdana" w:hAnsi="Verdana" w:cs="Verdana"/>
          <w:i/>
          <w:color w:val="C00000"/>
          <w:szCs w:val="24"/>
        </w:rPr>
        <w:t>?</w:t>
      </w:r>
      <w:r>
        <w:rPr>
          <w:rFonts w:ascii="Verdana" w:eastAsia="Verdana" w:hAnsi="Verdana" w:cs="Verdana"/>
          <w:color w:val="000000" w:themeColor="text1"/>
          <w:sz w:val="24"/>
        </w:rPr>
        <w:br/>
      </w:r>
      <w:r w:rsidR="00DE3BB1">
        <w:rPr>
          <w:rFonts w:ascii="Verdana" w:eastAsia="Verdana" w:hAnsi="Verdana" w:cs="Verdana"/>
          <w:color w:val="000000" w:themeColor="text1"/>
          <w:sz w:val="24"/>
        </w:rPr>
        <w:br/>
        <w:t>N/A. The right of access lies with the GP record.</w:t>
      </w:r>
      <w:r w:rsidR="00DE3BB1">
        <w:rPr>
          <w:rFonts w:ascii="Verdana" w:eastAsia="Verdana" w:hAnsi="Verdana" w:cs="Verdana"/>
          <w:color w:val="000000" w:themeColor="text1"/>
          <w:sz w:val="24"/>
        </w:rPr>
        <w:br/>
      </w:r>
    </w:p>
    <w:p w14:paraId="145A1A25" w14:textId="3FAD08D7" w:rsidR="00665677" w:rsidRPr="00665677" w:rsidRDefault="00665677" w:rsidP="00665677">
      <w:pPr>
        <w:pStyle w:val="ListParagraph"/>
        <w:numPr>
          <w:ilvl w:val="0"/>
          <w:numId w:val="14"/>
        </w:numPr>
        <w:rPr>
          <w:rFonts w:ascii="Verdana" w:eastAsia="Verdana" w:hAnsi="Verdana" w:cs="Verdana"/>
          <w:color w:val="000000" w:themeColor="text1"/>
          <w:sz w:val="24"/>
        </w:rPr>
      </w:pPr>
      <w:r w:rsidRPr="00FD40C5">
        <w:rPr>
          <w:rFonts w:ascii="Verdana" w:eastAsia="Verdana" w:hAnsi="Verdana" w:cs="Verdana"/>
          <w:b/>
          <w:i/>
          <w:color w:val="7030A0"/>
          <w:sz w:val="24"/>
        </w:rPr>
        <w:t>The Right to rectification</w:t>
      </w:r>
      <w:r w:rsidR="0045021E">
        <w:rPr>
          <w:rFonts w:ascii="Verdana" w:eastAsia="Verdana" w:hAnsi="Verdana" w:cs="Verdana"/>
          <w:b/>
          <w:i/>
          <w:color w:val="7030A0"/>
          <w:sz w:val="24"/>
        </w:rPr>
        <w:br/>
      </w:r>
      <w:r w:rsidR="0045021E">
        <w:rPr>
          <w:rFonts w:ascii="Verdana" w:eastAsia="Verdana" w:hAnsi="Verdana" w:cs="Verdana"/>
          <w:i/>
          <w:color w:val="C00000"/>
          <w:szCs w:val="24"/>
        </w:rPr>
        <w:t>If a processor is used, does this extend to the data held by the processor</w:t>
      </w:r>
      <w:r w:rsidR="0045021E" w:rsidRPr="007D23E4">
        <w:rPr>
          <w:rFonts w:ascii="Verdana" w:eastAsia="Verdana" w:hAnsi="Verdana" w:cs="Verdana"/>
          <w:i/>
          <w:color w:val="C00000"/>
          <w:szCs w:val="24"/>
        </w:rPr>
        <w:t>?</w:t>
      </w:r>
      <w:r w:rsidR="0045021E">
        <w:rPr>
          <w:rFonts w:ascii="Verdana" w:eastAsia="Verdana" w:hAnsi="Verdana" w:cs="Verdana"/>
          <w:i/>
          <w:color w:val="C00000"/>
          <w:szCs w:val="24"/>
        </w:rPr>
        <w:br/>
        <w:t>Or is that data simply a reflection of the data held in the GP record (with its own obligation to rectification)?</w:t>
      </w:r>
      <w:r w:rsidRPr="00665677">
        <w:rPr>
          <w:rFonts w:ascii="Verdana" w:eastAsia="Verdana" w:hAnsi="Verdana" w:cs="Verdana"/>
          <w:color w:val="000000" w:themeColor="text1"/>
          <w:sz w:val="24"/>
        </w:rPr>
        <w:br/>
      </w:r>
      <w:r w:rsidR="00DE3BB1">
        <w:rPr>
          <w:rFonts w:ascii="Verdana" w:eastAsia="Verdana" w:hAnsi="Verdana" w:cs="Verdana"/>
          <w:color w:val="000000" w:themeColor="text1"/>
          <w:sz w:val="24"/>
        </w:rPr>
        <w:br/>
        <w:t>N/A. The right of rectification lies with the GP record.</w:t>
      </w:r>
      <w:r>
        <w:rPr>
          <w:rFonts w:ascii="Verdana" w:eastAsia="Verdana" w:hAnsi="Verdana" w:cs="Verdana"/>
          <w:color w:val="000000" w:themeColor="text1"/>
          <w:sz w:val="24"/>
        </w:rPr>
        <w:br/>
      </w:r>
    </w:p>
    <w:p w14:paraId="7C3706A7" w14:textId="77777777" w:rsidR="00DE3BB1" w:rsidRDefault="00665677" w:rsidP="00DE3BB1">
      <w:pPr>
        <w:pStyle w:val="ListParagraph"/>
        <w:numPr>
          <w:ilvl w:val="0"/>
          <w:numId w:val="14"/>
        </w:numPr>
        <w:rPr>
          <w:rFonts w:ascii="Verdana" w:eastAsia="Verdana" w:hAnsi="Verdana" w:cs="Verdana"/>
          <w:bCs/>
          <w:color w:val="000000" w:themeColor="text1"/>
          <w:sz w:val="24"/>
        </w:rPr>
      </w:pPr>
      <w:r w:rsidRPr="00FD40C5">
        <w:rPr>
          <w:rFonts w:ascii="Verdana" w:eastAsia="Verdana" w:hAnsi="Verdana" w:cs="Verdana"/>
          <w:b/>
          <w:i/>
          <w:color w:val="7030A0"/>
          <w:sz w:val="24"/>
        </w:rPr>
        <w:t>The Right to object</w:t>
      </w:r>
      <w:r w:rsidR="00911EBF">
        <w:rPr>
          <w:rFonts w:ascii="Verdana" w:eastAsia="Verdana" w:hAnsi="Verdana" w:cs="Verdana"/>
          <w:b/>
          <w:i/>
          <w:color w:val="7030A0"/>
          <w:sz w:val="24"/>
        </w:rPr>
        <w:br/>
      </w:r>
      <w:r w:rsidR="0045021E">
        <w:rPr>
          <w:rFonts w:ascii="Verdana" w:eastAsia="Verdana" w:hAnsi="Verdana" w:cs="Verdana"/>
          <w:i/>
          <w:color w:val="C00000"/>
          <w:szCs w:val="24"/>
        </w:rPr>
        <w:t>Where does processing take place? Extraction/Uploading/Disclosure/Access?</w:t>
      </w:r>
      <w:r w:rsidR="0045021E">
        <w:rPr>
          <w:rFonts w:ascii="Verdana" w:eastAsia="Verdana" w:hAnsi="Verdana" w:cs="Verdana"/>
          <w:i/>
          <w:color w:val="C00000"/>
          <w:szCs w:val="24"/>
        </w:rPr>
        <w:br/>
        <w:t>Where does any objection or opt-out act</w:t>
      </w:r>
      <w:r w:rsidR="00911EBF" w:rsidRPr="007D23E4">
        <w:rPr>
          <w:rFonts w:ascii="Verdana" w:eastAsia="Verdana" w:hAnsi="Verdana" w:cs="Verdana"/>
          <w:i/>
          <w:color w:val="C00000"/>
          <w:szCs w:val="24"/>
        </w:rPr>
        <w:t>?</w:t>
      </w:r>
      <w:r w:rsidR="0045021E">
        <w:rPr>
          <w:rFonts w:ascii="Verdana" w:eastAsia="Verdana" w:hAnsi="Verdana" w:cs="Verdana"/>
          <w:i/>
          <w:color w:val="C00000"/>
          <w:szCs w:val="24"/>
        </w:rPr>
        <w:br/>
        <w:t>Is there a granular objection/opt-out mechanism?</w:t>
      </w:r>
      <w:r w:rsidR="007D23E4" w:rsidRPr="00665677">
        <w:rPr>
          <w:rFonts w:eastAsia="Verdana" w:cs="Verdana"/>
          <w:b/>
          <w:color w:val="7030A0"/>
          <w:sz w:val="24"/>
        </w:rPr>
        <w:br/>
      </w:r>
      <w:r w:rsidR="00DE3BB1">
        <w:rPr>
          <w:rFonts w:eastAsia="Verdana" w:cs="Verdana"/>
          <w:b/>
          <w:color w:val="7030A0"/>
          <w:sz w:val="24"/>
        </w:rPr>
        <w:br/>
      </w:r>
      <w:r w:rsidR="00DE3BB1" w:rsidRPr="00DE3BB1">
        <w:rPr>
          <w:rFonts w:ascii="Verdana" w:eastAsia="Verdana" w:hAnsi="Verdana" w:cs="Verdana"/>
          <w:bCs/>
          <w:color w:val="000000" w:themeColor="text1"/>
          <w:sz w:val="24"/>
        </w:rPr>
        <w:t>GP Connect fully upholds the right to object.</w:t>
      </w:r>
      <w:r w:rsidR="00DE3BB1" w:rsidRPr="00DE3BB1">
        <w:rPr>
          <w:rFonts w:ascii="Verdana" w:eastAsia="Verdana" w:hAnsi="Verdana" w:cs="Verdana"/>
          <w:bCs/>
          <w:color w:val="000000" w:themeColor="text1"/>
          <w:sz w:val="24"/>
        </w:rPr>
        <w:br/>
        <w:t>Permission to View affords the data subject the contemporaneous opportunity to object to any specific access situation.</w:t>
      </w:r>
      <w:r w:rsidR="00DE3BB1" w:rsidRPr="00DE3BB1">
        <w:rPr>
          <w:rFonts w:ascii="Verdana" w:eastAsia="Verdana" w:hAnsi="Verdana" w:cs="Verdana"/>
          <w:bCs/>
          <w:color w:val="000000" w:themeColor="text1"/>
          <w:sz w:val="24"/>
        </w:rPr>
        <w:br/>
        <w:t>Patients can express a permanent objection (“opt-out”) via the GP surgery that will prohibit records sharing via GP Connect, even in an emergency “break glass” situation.</w:t>
      </w:r>
      <w:r w:rsidR="00DE3BB1" w:rsidRPr="00DE3BB1">
        <w:rPr>
          <w:rFonts w:ascii="Verdana" w:eastAsia="Verdana" w:hAnsi="Verdana" w:cs="Verdana"/>
          <w:bCs/>
          <w:color w:val="000000" w:themeColor="text1"/>
          <w:sz w:val="24"/>
        </w:rPr>
        <w:br/>
      </w:r>
    </w:p>
    <w:p w14:paraId="1D75C56C" w14:textId="35544064" w:rsidR="00DE3BB1" w:rsidRPr="00DE3BB1" w:rsidRDefault="00DE3BB1" w:rsidP="00DE3BB1">
      <w:pPr>
        <w:pStyle w:val="ListParagraph"/>
        <w:ind w:left="360"/>
        <w:rPr>
          <w:rFonts w:ascii="Verdana" w:eastAsia="Verdana" w:hAnsi="Verdana" w:cs="Verdana"/>
          <w:bCs/>
          <w:color w:val="000000" w:themeColor="text1"/>
          <w:sz w:val="24"/>
        </w:rPr>
      </w:pPr>
      <w:r w:rsidRPr="00DE3BB1">
        <w:rPr>
          <w:rFonts w:ascii="Verdana" w:eastAsia="Verdana" w:hAnsi="Verdana" w:cs="Verdana"/>
          <w:bCs/>
          <w:color w:val="000000" w:themeColor="text1"/>
          <w:sz w:val="24"/>
        </w:rPr>
        <w:lastRenderedPageBreak/>
        <w:t>However, that objection (93C1) has additional effects, also opting the patient out of EMIS Web data sharing of the GP record with Phyllis Tuckwell Hospice, CHIE, and risk stratification for case finding.</w:t>
      </w:r>
      <w:r w:rsidRPr="00DE3BB1">
        <w:rPr>
          <w:rFonts w:ascii="Verdana" w:eastAsia="Verdana" w:hAnsi="Verdana" w:cs="Verdana"/>
          <w:b/>
          <w:color w:val="7030A0"/>
          <w:sz w:val="24"/>
        </w:rPr>
        <w:br/>
      </w:r>
      <w:r w:rsidRPr="00DE3BB1">
        <w:rPr>
          <w:rFonts w:ascii="Verdana" w:eastAsia="Verdana" w:hAnsi="Verdana" w:cs="Verdana"/>
          <w:bCs/>
          <w:color w:val="000000" w:themeColor="text1"/>
          <w:sz w:val="24"/>
        </w:rPr>
        <w:br/>
        <w:t>Opting out of CHIE, or continuing to uphold any such objection, is achievable by means of the 9Nd1 read code flag (which will then not prohibit GP Connect).</w:t>
      </w:r>
    </w:p>
    <w:p w14:paraId="4F010F5C" w14:textId="7C7FE72C" w:rsidR="008D5FC3" w:rsidRPr="00665677" w:rsidRDefault="00DE3BB1" w:rsidP="00DE3BB1">
      <w:pPr>
        <w:pStyle w:val="ListParagraph"/>
        <w:ind w:left="360"/>
        <w:rPr>
          <w:rFonts w:eastAsia="Verdana" w:cs="Verdana"/>
          <w:b/>
          <w:color w:val="7030A0"/>
          <w:sz w:val="24"/>
        </w:rPr>
      </w:pPr>
      <w:r w:rsidRPr="00DE3BB1">
        <w:rPr>
          <w:rFonts w:ascii="Verdana" w:eastAsia="Verdana" w:hAnsi="Verdana" w:cs="Verdana"/>
          <w:bCs/>
          <w:i/>
          <w:color w:val="000000" w:themeColor="text1"/>
          <w:sz w:val="24"/>
        </w:rPr>
        <w:br/>
      </w:r>
      <w:r w:rsidRPr="00DE3BB1">
        <w:rPr>
          <w:rFonts w:ascii="Verdana" w:eastAsia="Verdana" w:hAnsi="Verdana" w:cs="Verdana"/>
          <w:bCs/>
          <w:iCs/>
          <w:color w:val="000000" w:themeColor="text1"/>
          <w:sz w:val="24"/>
        </w:rPr>
        <w:t xml:space="preserve">Opting out of risk stratification for case finding (a secondary use processing, authorised by s251 HRA/CAG approval), or continuing to uphold any such objection, is achievable by means of either the 9q7 or the 9Nu0 (Type 1 opt-out) read code flag </w:t>
      </w:r>
      <w:r w:rsidRPr="00DE3BB1">
        <w:rPr>
          <w:rFonts w:ascii="Verdana" w:eastAsia="Verdana" w:hAnsi="Verdana" w:cs="Verdana"/>
          <w:bCs/>
          <w:color w:val="000000" w:themeColor="text1"/>
          <w:sz w:val="24"/>
        </w:rPr>
        <w:t>(which will then not prohibit GP Connect).</w:t>
      </w:r>
      <w:r w:rsidR="00665677" w:rsidRPr="00DE3BB1">
        <w:rPr>
          <w:rFonts w:eastAsia="Verdana" w:cs="Verdana"/>
          <w:b/>
          <w:color w:val="7030A0"/>
          <w:sz w:val="24"/>
        </w:rPr>
        <w:br/>
      </w:r>
      <w:r w:rsidR="003D4ADF" w:rsidRPr="00665677">
        <w:rPr>
          <w:rFonts w:eastAsia="Verdana" w:cs="Verdana"/>
          <w:b/>
          <w:color w:val="7030A0"/>
          <w:sz w:val="24"/>
        </w:rPr>
        <w:br/>
      </w:r>
      <w:hyperlink w:anchor="index" w:history="1">
        <w:r w:rsidR="003D4ADF" w:rsidRPr="00665677">
          <w:rPr>
            <w:rStyle w:val="Hyperlink"/>
            <w:rFonts w:ascii="Verdana" w:hAnsi="Verdana"/>
            <w:i/>
            <w:sz w:val="20"/>
            <w:szCs w:val="24"/>
          </w:rPr>
          <w:t>Back to Index</w:t>
        </w:r>
      </w:hyperlink>
      <w:r w:rsidR="003D4ADF" w:rsidRPr="00665677">
        <w:rPr>
          <w:color w:val="0070C0"/>
        </w:rPr>
        <w:br/>
      </w:r>
    </w:p>
    <w:p w14:paraId="47859772" w14:textId="77777777" w:rsidR="000F5386" w:rsidRDefault="000F5386">
      <w:pPr>
        <w:rPr>
          <w:rFonts w:ascii="Verdana" w:eastAsia="Verdana" w:hAnsi="Verdana" w:cs="Verdana"/>
          <w:b/>
          <w:i/>
          <w:color w:val="7030A0"/>
          <w:sz w:val="24"/>
          <w:szCs w:val="24"/>
        </w:rPr>
      </w:pPr>
      <w:r>
        <w:rPr>
          <w:rFonts w:ascii="Verdana" w:eastAsia="Verdana" w:hAnsi="Verdana" w:cs="Verdana"/>
          <w:b/>
          <w:i/>
          <w:color w:val="7030A0"/>
          <w:sz w:val="24"/>
          <w:szCs w:val="24"/>
        </w:rPr>
        <w:br w:type="page"/>
      </w:r>
    </w:p>
    <w:p w14:paraId="5311971A" w14:textId="3AAA909A" w:rsidR="00B40CD3" w:rsidRDefault="00B40CD3" w:rsidP="00B40CD3">
      <w:pPr>
        <w:pStyle w:val="Heading2"/>
      </w:pPr>
      <w:r>
        <w:lastRenderedPageBreak/>
        <w:t>Things to think about</w:t>
      </w:r>
    </w:p>
    <w:p w14:paraId="37D22301" w14:textId="77777777" w:rsidR="005D0ED1" w:rsidRDefault="005D0ED1" w:rsidP="005D0ED1">
      <w:pPr>
        <w:pStyle w:val="Heading3"/>
        <w:rPr>
          <w:color w:val="C00000"/>
        </w:rPr>
      </w:pPr>
      <w:bookmarkStart w:id="24" w:name="surrender"/>
      <w:bookmarkEnd w:id="24"/>
      <w:r>
        <w:t>Surrender of control</w:t>
      </w:r>
    </w:p>
    <w:p w14:paraId="3C7A3864" w14:textId="7EC52636" w:rsidR="005D0ED1" w:rsidRPr="0042470D" w:rsidRDefault="005D0ED1" w:rsidP="005D0ED1">
      <w:pPr>
        <w:rPr>
          <w:rFonts w:ascii="Verdana" w:eastAsia="Verdana" w:hAnsi="Verdana" w:cs="Verdana"/>
          <w:iCs/>
          <w:color w:val="000000" w:themeColor="text1"/>
          <w:sz w:val="24"/>
          <w:szCs w:val="28"/>
        </w:rPr>
      </w:pPr>
      <w:r>
        <w:rPr>
          <w:rFonts w:ascii="Verdana" w:eastAsia="Verdana" w:hAnsi="Verdana" w:cs="Verdana"/>
          <w:i/>
          <w:color w:val="C00000"/>
          <w:szCs w:val="24"/>
        </w:rPr>
        <w:t>A disclosure to another data controller = a surrender of control</w:t>
      </w:r>
      <w:r w:rsidRPr="007D23E4">
        <w:rPr>
          <w:rFonts w:ascii="Verdana" w:eastAsia="Verdana" w:hAnsi="Verdana" w:cs="Verdana"/>
          <w:i/>
          <w:color w:val="C00000"/>
          <w:szCs w:val="24"/>
        </w:rPr>
        <w:t xml:space="preserve"> </w:t>
      </w:r>
      <w:r>
        <w:rPr>
          <w:rFonts w:ascii="Verdana" w:eastAsia="Verdana" w:hAnsi="Verdana" w:cs="Verdana"/>
          <w:i/>
          <w:color w:val="C00000"/>
          <w:szCs w:val="24"/>
        </w:rPr>
        <w:br/>
      </w:r>
      <w:r w:rsidR="0078266B">
        <w:rPr>
          <w:rFonts w:ascii="Verdana" w:eastAsia="Verdana" w:hAnsi="Verdana" w:cs="Verdana"/>
          <w:i/>
          <w:color w:val="C00000"/>
          <w:szCs w:val="24"/>
        </w:rPr>
        <w:br/>
      </w:r>
      <w:r w:rsidR="0078266B" w:rsidRPr="0078266B">
        <w:rPr>
          <w:rFonts w:ascii="Verdana" w:eastAsia="Verdana" w:hAnsi="Verdana" w:cs="Verdana"/>
          <w:iCs/>
          <w:color w:val="000000" w:themeColor="text1"/>
          <w:sz w:val="24"/>
          <w:szCs w:val="28"/>
        </w:rPr>
        <w:t xml:space="preserve">The GP surgery retains </w:t>
      </w:r>
      <w:r w:rsidR="0078266B" w:rsidRPr="0078266B">
        <w:rPr>
          <w:rFonts w:ascii="Verdana" w:eastAsia="Verdana" w:hAnsi="Verdana" w:cs="Verdana"/>
          <w:i/>
          <w:color w:val="000000" w:themeColor="text1"/>
          <w:sz w:val="24"/>
          <w:szCs w:val="28"/>
        </w:rPr>
        <w:t xml:space="preserve">full </w:t>
      </w:r>
      <w:r w:rsidR="0078266B" w:rsidRPr="0078266B">
        <w:rPr>
          <w:rFonts w:ascii="Verdana" w:eastAsia="Verdana" w:hAnsi="Verdana" w:cs="Verdana"/>
          <w:iCs/>
          <w:color w:val="000000" w:themeColor="text1"/>
          <w:sz w:val="24"/>
          <w:szCs w:val="28"/>
        </w:rPr>
        <w:t>control of the processing.</w:t>
      </w:r>
      <w:r w:rsidR="0042470D">
        <w:rPr>
          <w:rFonts w:ascii="Verdana" w:eastAsia="Verdana" w:hAnsi="Verdana" w:cs="Verdana"/>
          <w:iCs/>
          <w:color w:val="000000" w:themeColor="text1"/>
          <w:sz w:val="24"/>
          <w:szCs w:val="28"/>
        </w:rPr>
        <w:t xml:space="preserve"> There is no disclosure of information, but </w:t>
      </w:r>
      <w:r w:rsidR="0042470D">
        <w:rPr>
          <w:rFonts w:ascii="Verdana" w:eastAsia="Verdana" w:hAnsi="Verdana" w:cs="Verdana"/>
          <w:i/>
          <w:color w:val="000000" w:themeColor="text1"/>
          <w:sz w:val="24"/>
          <w:szCs w:val="28"/>
        </w:rPr>
        <w:t>access to</w:t>
      </w:r>
      <w:r w:rsidR="0042470D">
        <w:rPr>
          <w:rFonts w:ascii="Verdana" w:eastAsia="Verdana" w:hAnsi="Verdana" w:cs="Verdana"/>
          <w:iCs/>
          <w:color w:val="000000" w:themeColor="text1"/>
          <w:sz w:val="24"/>
          <w:szCs w:val="28"/>
        </w:rPr>
        <w:t xml:space="preserve"> information.</w:t>
      </w:r>
    </w:p>
    <w:p w14:paraId="33090B92" w14:textId="568226C1" w:rsidR="0078266B" w:rsidRPr="0078266B" w:rsidRDefault="0078266B" w:rsidP="005D0ED1">
      <w:pPr>
        <w:rPr>
          <w:rFonts w:ascii="Verdana" w:eastAsia="Verdana" w:hAnsi="Verdana" w:cs="Verdana"/>
          <w:iCs/>
          <w:color w:val="000000" w:themeColor="text1"/>
          <w:sz w:val="24"/>
          <w:szCs w:val="28"/>
        </w:rPr>
      </w:pPr>
      <w:r w:rsidRPr="0078266B">
        <w:rPr>
          <w:rFonts w:ascii="Verdana" w:eastAsia="Verdana" w:hAnsi="Verdana" w:cs="Verdana"/>
          <w:iCs/>
          <w:color w:val="000000" w:themeColor="text1"/>
          <w:sz w:val="24"/>
          <w:szCs w:val="28"/>
        </w:rPr>
        <w:t>We can turn such access on and off, as we see fit, directly within our EMIS Web system.</w:t>
      </w:r>
    </w:p>
    <w:p w14:paraId="5A159274" w14:textId="33DAF2B4" w:rsidR="0078266B" w:rsidRPr="0078266B" w:rsidRDefault="0078266B" w:rsidP="005D0ED1">
      <w:pPr>
        <w:rPr>
          <w:rFonts w:ascii="Verdana" w:hAnsi="Verdana" w:cs="Times New Roman"/>
          <w:color w:val="000000" w:themeColor="text1"/>
          <w:sz w:val="24"/>
          <w:szCs w:val="24"/>
        </w:rPr>
      </w:pPr>
      <w:r w:rsidRPr="0078266B">
        <w:rPr>
          <w:rFonts w:ascii="Verdana" w:eastAsia="Verdana" w:hAnsi="Verdana" w:cs="Verdana"/>
          <w:iCs/>
          <w:color w:val="000000" w:themeColor="text1"/>
          <w:sz w:val="24"/>
          <w:szCs w:val="28"/>
        </w:rPr>
        <w:t>We can audit any access of a patient’s record undertaken via GP Connect (</w:t>
      </w:r>
      <w:r w:rsidRPr="0078266B">
        <w:rPr>
          <w:rFonts w:ascii="Verdana" w:hAnsi="Verdana" w:cs="Times New Roman"/>
          <w:color w:val="000000" w:themeColor="text1"/>
          <w:sz w:val="24"/>
          <w:szCs w:val="24"/>
        </w:rPr>
        <w:t>via </w:t>
      </w:r>
      <w:r w:rsidRPr="0078266B">
        <w:rPr>
          <w:rStyle w:val="Strong"/>
          <w:rFonts w:ascii="Verdana" w:hAnsi="Verdana" w:cs="Times New Roman"/>
          <w:color w:val="000000" w:themeColor="text1"/>
          <w:sz w:val="24"/>
          <w:szCs w:val="24"/>
        </w:rPr>
        <w:t xml:space="preserve">Audit Trails &gt; Record Access &gt; Event type = External request). </w:t>
      </w:r>
      <w:r w:rsidRPr="0078266B">
        <w:rPr>
          <w:rFonts w:ascii="Verdana" w:hAnsi="Verdana" w:cs="Times New Roman"/>
          <w:color w:val="000000" w:themeColor="text1"/>
          <w:sz w:val="24"/>
          <w:szCs w:val="24"/>
        </w:rPr>
        <w:t>The organisation and user which the request came from is (usually) within the 'User' column.</w:t>
      </w:r>
    </w:p>
    <w:p w14:paraId="59B0F4D0" w14:textId="2B06E4F9" w:rsidR="0078266B" w:rsidRPr="0078266B" w:rsidRDefault="0078266B" w:rsidP="005D0ED1">
      <w:pPr>
        <w:rPr>
          <w:rFonts w:ascii="Verdana" w:eastAsia="Verdana" w:hAnsi="Verdana" w:cs="Verdana"/>
          <w:iCs/>
          <w:color w:val="C00000"/>
          <w:szCs w:val="24"/>
        </w:rPr>
      </w:pPr>
      <w:r>
        <w:rPr>
          <w:rFonts w:ascii="Helvetica" w:hAnsi="Helvetica" w:cs="Times New Roman"/>
          <w:noProof/>
          <w:color w:val="424E5B"/>
        </w:rPr>
        <w:drawing>
          <wp:inline distT="0" distB="0" distL="0" distR="0" wp14:anchorId="58448E69" wp14:editId="5B289BA7">
            <wp:extent cx="5731510" cy="31305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731510" cy="3130550"/>
                    </a:xfrm>
                    <a:prstGeom prst="rect">
                      <a:avLst/>
                    </a:prstGeom>
                    <a:noFill/>
                    <a:ln>
                      <a:noFill/>
                    </a:ln>
                  </pic:spPr>
                </pic:pic>
              </a:graphicData>
            </a:graphic>
          </wp:inline>
        </w:drawing>
      </w:r>
    </w:p>
    <w:p w14:paraId="0B28ACB1" w14:textId="3B90F6F5" w:rsidR="00B40CD3" w:rsidRDefault="009909E0" w:rsidP="00B40CD3">
      <w:pPr>
        <w:pStyle w:val="Heading3"/>
        <w:rPr>
          <w:color w:val="C00000"/>
        </w:rPr>
      </w:pPr>
      <w:bookmarkStart w:id="25" w:name="have"/>
      <w:bookmarkEnd w:id="25"/>
      <w:r>
        <w:t xml:space="preserve">Do we have to do </w:t>
      </w:r>
      <w:r w:rsidR="00054FF9">
        <w:t>disclose</w:t>
      </w:r>
      <w:r>
        <w:t>?</w:t>
      </w:r>
    </w:p>
    <w:p w14:paraId="65A5BA2E" w14:textId="14D63C4E" w:rsidR="0064752F" w:rsidRDefault="009909E0" w:rsidP="0064752F">
      <w:pPr>
        <w:rPr>
          <w:rFonts w:ascii="Verdana" w:eastAsia="Verdana" w:hAnsi="Verdana" w:cs="Verdana"/>
          <w:i/>
          <w:color w:val="C00000"/>
          <w:szCs w:val="24"/>
        </w:rPr>
      </w:pPr>
      <w:r w:rsidRPr="007D23E4">
        <w:rPr>
          <w:rFonts w:ascii="Verdana" w:eastAsia="Verdana" w:hAnsi="Verdana" w:cs="Verdana"/>
          <w:i/>
          <w:color w:val="C00000"/>
          <w:szCs w:val="24"/>
        </w:rPr>
        <w:t>What legislation mandates this?</w:t>
      </w:r>
      <w:r w:rsidR="0064752F" w:rsidRPr="007D23E4">
        <w:rPr>
          <w:rFonts w:ascii="Verdana" w:eastAsia="Verdana" w:hAnsi="Verdana" w:cs="Verdana"/>
          <w:i/>
          <w:color w:val="C00000"/>
          <w:szCs w:val="24"/>
        </w:rPr>
        <w:t xml:space="preserve"> I</w:t>
      </w:r>
      <w:r w:rsidR="00DB3FEB" w:rsidRPr="007D23E4">
        <w:rPr>
          <w:rFonts w:ascii="Verdana" w:eastAsia="Verdana" w:hAnsi="Verdana" w:cs="Verdana"/>
          <w:i/>
          <w:color w:val="C00000"/>
          <w:szCs w:val="24"/>
        </w:rPr>
        <w:t>s this just a contractual obligation</w:t>
      </w:r>
      <w:r w:rsidR="00FF0917" w:rsidRPr="007D23E4">
        <w:rPr>
          <w:rFonts w:ascii="Verdana" w:eastAsia="Verdana" w:hAnsi="Verdana" w:cs="Verdana"/>
          <w:i/>
          <w:color w:val="C00000"/>
          <w:szCs w:val="24"/>
        </w:rPr>
        <w:t xml:space="preserve">? </w:t>
      </w:r>
    </w:p>
    <w:p w14:paraId="79D4429E" w14:textId="006451C3" w:rsidR="0078266B" w:rsidRPr="0042470D" w:rsidRDefault="0078266B" w:rsidP="0064752F">
      <w:pPr>
        <w:rPr>
          <w:rFonts w:ascii="Verdana" w:eastAsia="Verdana" w:hAnsi="Verdana" w:cs="Verdana"/>
          <w:b/>
          <w:iCs/>
          <w:color w:val="000000" w:themeColor="text1"/>
          <w:sz w:val="28"/>
          <w:szCs w:val="28"/>
        </w:rPr>
      </w:pPr>
      <w:r w:rsidRPr="0042470D">
        <w:rPr>
          <w:rFonts w:ascii="Verdana" w:eastAsia="Verdana" w:hAnsi="Verdana" w:cs="Verdana"/>
          <w:iCs/>
          <w:color w:val="000000" w:themeColor="text1"/>
          <w:sz w:val="24"/>
          <w:szCs w:val="28"/>
        </w:rPr>
        <w:t>No, we do not have to enable GP Connect. It is neither a legal nor a GMS contractual requirement.</w:t>
      </w:r>
    </w:p>
    <w:p w14:paraId="32353986" w14:textId="0D4C0E16" w:rsidR="003D4ADF" w:rsidRPr="008E3402" w:rsidRDefault="00F261C7" w:rsidP="008E3402">
      <w:pPr>
        <w:rPr>
          <w:rFonts w:ascii="Verdana" w:hAnsi="Verdana"/>
          <w:b/>
          <w:i/>
          <w:color w:val="7030A0"/>
          <w:sz w:val="24"/>
          <w:szCs w:val="24"/>
        </w:rPr>
      </w:pPr>
      <w:hyperlink w:anchor="index" w:history="1">
        <w:r w:rsidR="003D4ADF" w:rsidRPr="003D4ADF">
          <w:rPr>
            <w:rStyle w:val="Hyperlink"/>
            <w:rFonts w:ascii="Verdana" w:hAnsi="Verdana"/>
            <w:i/>
            <w:sz w:val="20"/>
            <w:szCs w:val="24"/>
          </w:rPr>
          <w:t>Back to Index</w:t>
        </w:r>
      </w:hyperlink>
      <w:r w:rsidR="008E3402">
        <w:rPr>
          <w:rStyle w:val="Hyperlink"/>
          <w:rFonts w:ascii="Verdana" w:hAnsi="Verdana"/>
          <w:i/>
          <w:sz w:val="20"/>
          <w:szCs w:val="24"/>
        </w:rPr>
        <w:br/>
      </w:r>
    </w:p>
    <w:p w14:paraId="6F7E1B52" w14:textId="272F6D2B" w:rsidR="00B40CD3" w:rsidRDefault="00673439" w:rsidP="00B40CD3">
      <w:pPr>
        <w:pStyle w:val="Heading3"/>
        <w:rPr>
          <w:color w:val="C00000"/>
        </w:rPr>
      </w:pPr>
      <w:bookmarkStart w:id="26" w:name="without"/>
      <w:bookmarkEnd w:id="26"/>
      <w:r>
        <w:lastRenderedPageBreak/>
        <w:t>Can we do this without processing the data</w:t>
      </w:r>
      <w:r w:rsidR="00267C1B">
        <w:t>?</w:t>
      </w:r>
      <w:r w:rsidR="00DD59D3">
        <w:br/>
      </w:r>
      <w:r w:rsidR="00283FDE">
        <w:t>Can we do this, or process data, in a less intrusive way?</w:t>
      </w:r>
    </w:p>
    <w:p w14:paraId="01CF3460" w14:textId="77777777" w:rsidR="0078266B" w:rsidRDefault="007D23E4">
      <w:pPr>
        <w:rPr>
          <w:rFonts w:ascii="Verdana" w:eastAsia="Verdana" w:hAnsi="Verdana" w:cs="Verdana"/>
          <w:i/>
          <w:color w:val="C00000"/>
          <w:szCs w:val="24"/>
        </w:rPr>
      </w:pPr>
      <w:r w:rsidRPr="007D23E4">
        <w:rPr>
          <w:rFonts w:ascii="Verdana" w:eastAsia="Verdana" w:hAnsi="Verdana" w:cs="Verdana"/>
          <w:i/>
          <w:color w:val="C00000"/>
          <w:szCs w:val="24"/>
        </w:rPr>
        <w:t>Is there a better way?</w:t>
      </w:r>
      <w:r w:rsidR="0015543E">
        <w:rPr>
          <w:rFonts w:ascii="Verdana" w:eastAsia="Verdana" w:hAnsi="Verdana" w:cs="Verdana"/>
          <w:i/>
          <w:color w:val="C00000"/>
          <w:szCs w:val="24"/>
        </w:rPr>
        <w:t xml:space="preserve"> Is this necessary (the most appropriate choice)?</w:t>
      </w:r>
    </w:p>
    <w:p w14:paraId="30ACBEB0" w14:textId="00FCC18E" w:rsidR="0078266B" w:rsidRPr="0078266B" w:rsidRDefault="0078266B">
      <w:pPr>
        <w:rPr>
          <w:rFonts w:ascii="Verdana" w:eastAsia="Verdana" w:hAnsi="Verdana" w:cs="Verdana"/>
          <w:iCs/>
          <w:color w:val="000000" w:themeColor="text1"/>
          <w:sz w:val="24"/>
          <w:szCs w:val="28"/>
        </w:rPr>
      </w:pPr>
      <w:r w:rsidRPr="0078266B">
        <w:rPr>
          <w:rFonts w:ascii="Verdana" w:eastAsia="Verdana" w:hAnsi="Verdana" w:cs="Verdana"/>
          <w:iCs/>
          <w:color w:val="000000" w:themeColor="text1"/>
          <w:sz w:val="24"/>
          <w:szCs w:val="28"/>
        </w:rPr>
        <w:t>Arguably, SCAS NHS 111 already have access to equivalent information via CHIE.</w:t>
      </w:r>
      <w:r w:rsidRPr="0078266B">
        <w:rPr>
          <w:rFonts w:ascii="Verdana" w:eastAsia="Verdana" w:hAnsi="Verdana" w:cs="Verdana"/>
          <w:iCs/>
          <w:color w:val="000000" w:themeColor="text1"/>
          <w:sz w:val="24"/>
          <w:szCs w:val="28"/>
        </w:rPr>
        <w:br/>
      </w:r>
      <w:r w:rsidRPr="0078266B">
        <w:rPr>
          <w:rFonts w:ascii="Verdana" w:eastAsia="Verdana" w:hAnsi="Verdana" w:cs="Verdana"/>
          <w:iCs/>
          <w:color w:val="000000" w:themeColor="text1"/>
          <w:sz w:val="24"/>
          <w:szCs w:val="28"/>
        </w:rPr>
        <w:br/>
        <w:t xml:space="preserve">However, it is clear that SCAS sees GP Connect as the future, single source of GP records information. And for NHUC, once using the same Adastra database as SCAS, GP Connect might be the </w:t>
      </w:r>
      <w:r w:rsidRPr="0078266B">
        <w:rPr>
          <w:rFonts w:ascii="Verdana" w:eastAsia="Verdana" w:hAnsi="Verdana" w:cs="Verdana"/>
          <w:i/>
          <w:color w:val="000000" w:themeColor="text1"/>
          <w:sz w:val="24"/>
          <w:szCs w:val="28"/>
        </w:rPr>
        <w:t>only</w:t>
      </w:r>
      <w:r w:rsidRPr="0078266B">
        <w:rPr>
          <w:rFonts w:ascii="Verdana" w:eastAsia="Verdana" w:hAnsi="Verdana" w:cs="Verdana"/>
          <w:iCs/>
          <w:color w:val="000000" w:themeColor="text1"/>
          <w:sz w:val="24"/>
          <w:szCs w:val="28"/>
        </w:rPr>
        <w:t xml:space="preserve"> way of accessing such a level of information.</w:t>
      </w:r>
    </w:p>
    <w:p w14:paraId="0742AF4B" w14:textId="77777777" w:rsidR="0078266B" w:rsidRPr="0078266B" w:rsidRDefault="0078266B">
      <w:pPr>
        <w:rPr>
          <w:rFonts w:ascii="Verdana" w:eastAsia="Verdana" w:hAnsi="Verdana" w:cs="Verdana"/>
          <w:iCs/>
          <w:color w:val="000000" w:themeColor="text1"/>
          <w:sz w:val="24"/>
          <w:szCs w:val="28"/>
        </w:rPr>
      </w:pPr>
      <w:r w:rsidRPr="0078266B">
        <w:rPr>
          <w:rFonts w:ascii="Verdana" w:eastAsia="Verdana" w:hAnsi="Verdana" w:cs="Verdana"/>
          <w:iCs/>
          <w:color w:val="000000" w:themeColor="text1"/>
          <w:sz w:val="24"/>
          <w:szCs w:val="28"/>
        </w:rPr>
        <w:t xml:space="preserve">GP Connect is </w:t>
      </w:r>
      <w:r w:rsidRPr="0078266B">
        <w:rPr>
          <w:rFonts w:ascii="Verdana" w:eastAsia="Verdana" w:hAnsi="Verdana" w:cs="Verdana"/>
          <w:i/>
          <w:color w:val="000000" w:themeColor="text1"/>
          <w:sz w:val="24"/>
          <w:szCs w:val="28"/>
        </w:rPr>
        <w:t>less intrusive</w:t>
      </w:r>
      <w:r w:rsidRPr="0078266B">
        <w:rPr>
          <w:rFonts w:ascii="Verdana" w:eastAsia="Verdana" w:hAnsi="Verdana" w:cs="Verdana"/>
          <w:iCs/>
          <w:color w:val="000000" w:themeColor="text1"/>
          <w:sz w:val="24"/>
          <w:szCs w:val="28"/>
        </w:rPr>
        <w:t xml:space="preserve"> than either the SCR or CHIE – no data is extracted or uploaded to a 3</w:t>
      </w:r>
      <w:r w:rsidRPr="0078266B">
        <w:rPr>
          <w:rFonts w:ascii="Verdana" w:eastAsia="Verdana" w:hAnsi="Verdana" w:cs="Verdana"/>
          <w:iCs/>
          <w:color w:val="000000" w:themeColor="text1"/>
          <w:sz w:val="24"/>
          <w:szCs w:val="28"/>
          <w:vertAlign w:val="superscript"/>
        </w:rPr>
        <w:t>rd</w:t>
      </w:r>
      <w:r w:rsidRPr="0078266B">
        <w:rPr>
          <w:rFonts w:ascii="Verdana" w:eastAsia="Verdana" w:hAnsi="Verdana" w:cs="Verdana"/>
          <w:iCs/>
          <w:color w:val="000000" w:themeColor="text1"/>
          <w:sz w:val="24"/>
          <w:szCs w:val="28"/>
        </w:rPr>
        <w:t xml:space="preserve"> party database (both SCR and CHIE), and no secondary processing is permitted (CHIE).</w:t>
      </w:r>
    </w:p>
    <w:p w14:paraId="587F6919" w14:textId="5DE3A34E" w:rsidR="00D11184" w:rsidRDefault="0078266B">
      <w:pPr>
        <w:rPr>
          <w:rFonts w:ascii="Verdana" w:eastAsia="Verdana" w:hAnsi="Verdana" w:cs="Verdana"/>
          <w:b/>
          <w:i/>
          <w:color w:val="7030A0"/>
          <w:sz w:val="24"/>
          <w:szCs w:val="24"/>
        </w:rPr>
      </w:pPr>
      <w:r w:rsidRPr="0078266B">
        <w:rPr>
          <w:rFonts w:ascii="Verdana" w:eastAsia="Verdana" w:hAnsi="Verdana" w:cs="Verdana"/>
          <w:iCs/>
          <w:color w:val="000000" w:themeColor="text1"/>
          <w:sz w:val="24"/>
          <w:szCs w:val="28"/>
        </w:rPr>
        <w:t xml:space="preserve">Whilst the SCR fully respects permission to view, there is an increasing move within CHIE towards a </w:t>
      </w:r>
      <w:r w:rsidRPr="0078266B">
        <w:rPr>
          <w:rFonts w:ascii="Verdana" w:eastAsia="Verdana" w:hAnsi="Verdana" w:cs="Verdana"/>
          <w:i/>
          <w:color w:val="000000" w:themeColor="text1"/>
          <w:sz w:val="24"/>
          <w:szCs w:val="28"/>
        </w:rPr>
        <w:t>complete withdrawal</w:t>
      </w:r>
      <w:r w:rsidRPr="0078266B">
        <w:rPr>
          <w:rFonts w:ascii="Verdana" w:eastAsia="Verdana" w:hAnsi="Verdana" w:cs="Verdana"/>
          <w:iCs/>
          <w:color w:val="000000" w:themeColor="text1"/>
          <w:sz w:val="24"/>
          <w:szCs w:val="28"/>
        </w:rPr>
        <w:t xml:space="preserve"> of permission to view. This will raise serious data protection issues.</w:t>
      </w:r>
      <w:r w:rsidR="00371737">
        <w:rPr>
          <w:rFonts w:ascii="Verdana" w:eastAsia="Verdana" w:hAnsi="Verdana" w:cs="Verdana"/>
          <w:b/>
          <w:i/>
          <w:color w:val="7030A0"/>
          <w:sz w:val="24"/>
          <w:szCs w:val="24"/>
        </w:rPr>
        <w:br/>
      </w:r>
      <w:r w:rsidR="003D4ADF">
        <w:rPr>
          <w:rFonts w:ascii="Verdana" w:eastAsia="Verdana" w:hAnsi="Verdana" w:cs="Verdana"/>
          <w:b/>
          <w:i/>
          <w:color w:val="7030A0"/>
          <w:sz w:val="24"/>
          <w:szCs w:val="24"/>
        </w:rPr>
        <w:br/>
      </w:r>
      <w:hyperlink w:anchor="index" w:history="1">
        <w:r w:rsidR="003D4ADF" w:rsidRPr="003D4ADF">
          <w:rPr>
            <w:rStyle w:val="Hyperlink"/>
            <w:rFonts w:ascii="Verdana" w:hAnsi="Verdana"/>
            <w:i/>
            <w:sz w:val="20"/>
            <w:szCs w:val="24"/>
          </w:rPr>
          <w:t>Back to Index</w:t>
        </w:r>
      </w:hyperlink>
      <w:r w:rsidR="008F6709">
        <w:rPr>
          <w:rFonts w:ascii="Verdana" w:eastAsia="Verdana" w:hAnsi="Verdana" w:cs="Verdana"/>
          <w:b/>
          <w:i/>
          <w:color w:val="7030A0"/>
          <w:sz w:val="24"/>
          <w:szCs w:val="24"/>
        </w:rPr>
        <w:br/>
      </w:r>
    </w:p>
    <w:p w14:paraId="0337704D" w14:textId="52900C8D" w:rsidR="00A801CD" w:rsidRDefault="008F6709" w:rsidP="00B40CD3">
      <w:pPr>
        <w:pStyle w:val="Heading3"/>
      </w:pPr>
      <w:bookmarkStart w:id="27" w:name="lawful"/>
      <w:bookmarkEnd w:id="27"/>
      <w:r>
        <w:t>Is this lawful?</w:t>
      </w:r>
    </w:p>
    <w:p w14:paraId="00DBDAB8" w14:textId="77777777" w:rsidR="00A801CD" w:rsidRDefault="008F6709">
      <w:pPr>
        <w:numPr>
          <w:ilvl w:val="0"/>
          <w:numId w:val="2"/>
        </w:numPr>
        <w:pBdr>
          <w:top w:val="nil"/>
          <w:left w:val="nil"/>
          <w:bottom w:val="nil"/>
          <w:right w:val="nil"/>
          <w:between w:val="nil"/>
        </w:pBdr>
        <w:spacing w:after="0"/>
        <w:contextualSpacing/>
        <w:rPr>
          <w:b/>
          <w:i/>
          <w:color w:val="7030A0"/>
        </w:rPr>
      </w:pPr>
      <w:r>
        <w:rPr>
          <w:rFonts w:ascii="Verdana" w:eastAsia="Verdana" w:hAnsi="Verdana" w:cs="Verdana"/>
          <w:b/>
          <w:i/>
          <w:color w:val="7030A0"/>
        </w:rPr>
        <w:t xml:space="preserve">Common law, </w:t>
      </w:r>
      <w:r w:rsidRPr="00B63D99">
        <w:rPr>
          <w:rFonts w:ascii="Verdana" w:eastAsia="Verdana" w:hAnsi="Verdana" w:cs="Verdana"/>
          <w:b/>
          <w:i/>
          <w:color w:val="7030A0"/>
          <w:u w:val="single"/>
        </w:rPr>
        <w:t>and</w:t>
      </w:r>
    </w:p>
    <w:p w14:paraId="0D6286C9" w14:textId="77777777" w:rsidR="00A801CD" w:rsidRDefault="008F6709">
      <w:pPr>
        <w:numPr>
          <w:ilvl w:val="0"/>
          <w:numId w:val="2"/>
        </w:numPr>
        <w:pBdr>
          <w:top w:val="nil"/>
          <w:left w:val="nil"/>
          <w:bottom w:val="nil"/>
          <w:right w:val="nil"/>
          <w:between w:val="nil"/>
        </w:pBdr>
        <w:spacing w:after="0"/>
        <w:contextualSpacing/>
        <w:rPr>
          <w:b/>
          <w:i/>
          <w:color w:val="7030A0"/>
        </w:rPr>
      </w:pPr>
      <w:r>
        <w:rPr>
          <w:rFonts w:ascii="Verdana" w:eastAsia="Verdana" w:hAnsi="Verdana" w:cs="Verdana"/>
          <w:b/>
          <w:i/>
          <w:color w:val="7030A0"/>
        </w:rPr>
        <w:t xml:space="preserve">Caldicott Principle 6, </w:t>
      </w:r>
      <w:r w:rsidRPr="00B63D99">
        <w:rPr>
          <w:rFonts w:ascii="Verdana" w:eastAsia="Verdana" w:hAnsi="Verdana" w:cs="Verdana"/>
          <w:b/>
          <w:i/>
          <w:color w:val="7030A0"/>
          <w:u w:val="single"/>
        </w:rPr>
        <w:t>and</w:t>
      </w:r>
    </w:p>
    <w:p w14:paraId="035206EC" w14:textId="3FFC9E4D" w:rsidR="007D4CCE" w:rsidRPr="00D11184" w:rsidRDefault="008F6709" w:rsidP="007D4CCE">
      <w:pPr>
        <w:numPr>
          <w:ilvl w:val="0"/>
          <w:numId w:val="2"/>
        </w:numPr>
        <w:pBdr>
          <w:top w:val="nil"/>
          <w:left w:val="nil"/>
          <w:bottom w:val="nil"/>
          <w:right w:val="nil"/>
          <w:between w:val="nil"/>
        </w:pBdr>
        <w:contextualSpacing/>
        <w:rPr>
          <w:b/>
          <w:i/>
          <w:color w:val="7030A0"/>
        </w:rPr>
      </w:pPr>
      <w:r>
        <w:rPr>
          <w:rFonts w:ascii="Verdana" w:eastAsia="Verdana" w:hAnsi="Verdana" w:cs="Verdana"/>
          <w:b/>
          <w:i/>
          <w:color w:val="7030A0"/>
        </w:rPr>
        <w:t>Article 5(a) GDPR</w:t>
      </w:r>
      <w:r w:rsidR="00D11184">
        <w:rPr>
          <w:rFonts w:ascii="Verdana" w:eastAsia="Verdana" w:hAnsi="Verdana" w:cs="Verdana"/>
          <w:b/>
          <w:i/>
          <w:color w:val="7030A0"/>
        </w:rPr>
        <w:t xml:space="preserve">, </w:t>
      </w:r>
      <w:r w:rsidR="00D11184" w:rsidRPr="00D11184">
        <w:rPr>
          <w:rFonts w:ascii="Verdana" w:eastAsia="Verdana" w:hAnsi="Verdana" w:cs="Verdana"/>
          <w:b/>
          <w:i/>
          <w:color w:val="7030A0"/>
          <w:u w:val="single"/>
        </w:rPr>
        <w:t>and</w:t>
      </w:r>
    </w:p>
    <w:p w14:paraId="5951D49A" w14:textId="171AF0B7" w:rsidR="00D11184" w:rsidRDefault="00D11184" w:rsidP="007D4CCE">
      <w:pPr>
        <w:numPr>
          <w:ilvl w:val="0"/>
          <w:numId w:val="2"/>
        </w:numPr>
        <w:pBdr>
          <w:top w:val="nil"/>
          <w:left w:val="nil"/>
          <w:bottom w:val="nil"/>
          <w:right w:val="nil"/>
          <w:between w:val="nil"/>
        </w:pBdr>
        <w:contextualSpacing/>
        <w:rPr>
          <w:b/>
          <w:i/>
          <w:color w:val="7030A0"/>
        </w:rPr>
      </w:pPr>
      <w:r>
        <w:rPr>
          <w:rFonts w:ascii="Verdana" w:eastAsia="Verdana" w:hAnsi="Verdana" w:cs="Verdana"/>
          <w:b/>
          <w:i/>
          <w:color w:val="7030A0"/>
        </w:rPr>
        <w:t>Any other relevant laws (e.g. PECR, Article 10 GDPR)</w:t>
      </w:r>
    </w:p>
    <w:p w14:paraId="63719621" w14:textId="2129AE7E" w:rsidR="007D4CCE" w:rsidRDefault="0078266B" w:rsidP="007D4CCE">
      <w:pPr>
        <w:pBdr>
          <w:top w:val="nil"/>
          <w:left w:val="nil"/>
          <w:bottom w:val="nil"/>
          <w:right w:val="nil"/>
          <w:between w:val="nil"/>
        </w:pBdr>
        <w:contextualSpacing/>
        <w:rPr>
          <w:b/>
          <w:i/>
          <w:color w:val="7030A0"/>
        </w:rPr>
      </w:pPr>
      <w:r>
        <w:rPr>
          <w:b/>
          <w:i/>
          <w:color w:val="7030A0"/>
        </w:rPr>
        <w:br/>
      </w:r>
      <w:r w:rsidRPr="0078266B">
        <w:rPr>
          <w:rFonts w:ascii="Verdana" w:hAnsi="Verdana"/>
          <w:bCs/>
          <w:iCs/>
          <w:color w:val="000000" w:themeColor="text1"/>
          <w:sz w:val="24"/>
          <w:szCs w:val="24"/>
        </w:rPr>
        <w:t>Yes, this is lawful.</w:t>
      </w:r>
      <w:r w:rsidR="003D4ADF">
        <w:rPr>
          <w:b/>
          <w:i/>
          <w:color w:val="7030A0"/>
        </w:rPr>
        <w:br/>
      </w:r>
      <w:r w:rsidR="00EC37D3">
        <w:rPr>
          <w:rFonts w:ascii="Verdana" w:hAnsi="Verdana"/>
          <w:i/>
          <w:color w:val="0070C0"/>
          <w:sz w:val="20"/>
          <w:szCs w:val="24"/>
        </w:rPr>
        <w:br/>
      </w:r>
      <w:hyperlink w:anchor="index" w:history="1">
        <w:r w:rsidR="003D4ADF" w:rsidRPr="003D4ADF">
          <w:rPr>
            <w:rStyle w:val="Hyperlink"/>
            <w:rFonts w:ascii="Verdana" w:hAnsi="Verdana"/>
            <w:i/>
            <w:sz w:val="20"/>
            <w:szCs w:val="24"/>
          </w:rPr>
          <w:t>Back to Index</w:t>
        </w:r>
      </w:hyperlink>
      <w:r w:rsidR="003D4ADF">
        <w:rPr>
          <w:rFonts w:ascii="Verdana" w:hAnsi="Verdana"/>
          <w:i/>
          <w:color w:val="0070C0"/>
          <w:sz w:val="20"/>
          <w:szCs w:val="24"/>
        </w:rPr>
        <w:br/>
      </w:r>
      <w:r w:rsidR="00371737">
        <w:rPr>
          <w:b/>
          <w:i/>
          <w:color w:val="7030A0"/>
        </w:rPr>
        <w:br/>
      </w:r>
    </w:p>
    <w:p w14:paraId="6B3442B3" w14:textId="77777777" w:rsidR="0078266B" w:rsidRDefault="0078266B">
      <w:pPr>
        <w:rPr>
          <w:b/>
          <w:sz w:val="28"/>
          <w:szCs w:val="28"/>
        </w:rPr>
      </w:pPr>
      <w:bookmarkStart w:id="28" w:name="ethical"/>
      <w:bookmarkEnd w:id="28"/>
      <w:r>
        <w:br w:type="page"/>
      </w:r>
    </w:p>
    <w:p w14:paraId="6EBD9B2B" w14:textId="1A9542E6" w:rsidR="007D4CCE" w:rsidRPr="006423CB" w:rsidRDefault="007D4CCE" w:rsidP="00B40CD3">
      <w:pPr>
        <w:pStyle w:val="Heading3"/>
      </w:pPr>
      <w:r w:rsidRPr="006423CB">
        <w:lastRenderedPageBreak/>
        <w:t>Is this ethical?</w:t>
      </w:r>
      <w:r w:rsidR="00DD59D3">
        <w:br/>
      </w:r>
      <w:r w:rsidR="007F41A0">
        <w:t xml:space="preserve">Is this fair? </w:t>
      </w:r>
    </w:p>
    <w:p w14:paraId="5F005502" w14:textId="77777777" w:rsidR="0078266B" w:rsidRDefault="005B1A28" w:rsidP="00CB3143">
      <w:pPr>
        <w:pBdr>
          <w:top w:val="nil"/>
          <w:left w:val="nil"/>
          <w:bottom w:val="nil"/>
          <w:right w:val="nil"/>
          <w:between w:val="nil"/>
        </w:pBdr>
        <w:contextualSpacing/>
        <w:rPr>
          <w:rFonts w:ascii="Verdana" w:eastAsia="Times New Roman" w:hAnsi="Verdana"/>
          <w:i/>
          <w:color w:val="C0504D" w:themeColor="accent2"/>
          <w:shd w:val="clear" w:color="auto" w:fill="FFFFFF"/>
        </w:rPr>
      </w:pPr>
      <w:r w:rsidRPr="00B40EEE">
        <w:rPr>
          <w:rFonts w:ascii="Verdana" w:hAnsi="Verdana"/>
          <w:i/>
          <w:color w:val="C00000"/>
        </w:rPr>
        <w:t>“</w:t>
      </w:r>
      <w:r w:rsidRPr="00B40EEE">
        <w:rPr>
          <w:rFonts w:ascii="Verdana" w:eastAsia="Times New Roman" w:hAnsi="Verdana"/>
          <w:i/>
          <w:color w:val="C0504D" w:themeColor="accent2"/>
          <w:shd w:val="clear" w:color="auto" w:fill="FFFFFF"/>
        </w:rPr>
        <w:t xml:space="preserve">You need to stop and think not just about how you can use personal data, but also about </w:t>
      </w:r>
      <w:r w:rsidRPr="00B40EEE">
        <w:rPr>
          <w:rFonts w:ascii="Verdana" w:eastAsia="Times New Roman" w:hAnsi="Verdana"/>
          <w:b/>
          <w:i/>
          <w:color w:val="C0504D" w:themeColor="accent2"/>
          <w:shd w:val="clear" w:color="auto" w:fill="FFFFFF"/>
        </w:rPr>
        <w:t>whether you should</w:t>
      </w:r>
      <w:r w:rsidRPr="00B40EEE">
        <w:rPr>
          <w:rFonts w:ascii="Verdana" w:eastAsia="Times New Roman" w:hAnsi="Verdana"/>
          <w:i/>
          <w:color w:val="C0504D" w:themeColor="accent2"/>
          <w:shd w:val="clear" w:color="auto" w:fill="FFFFFF"/>
        </w:rPr>
        <w:t>” (ICO)</w:t>
      </w:r>
      <w:r w:rsidR="003D4ADF">
        <w:rPr>
          <w:rFonts w:ascii="Verdana" w:eastAsia="Times New Roman" w:hAnsi="Verdana"/>
          <w:i/>
          <w:color w:val="C0504D" w:themeColor="accent2"/>
          <w:shd w:val="clear" w:color="auto" w:fill="FFFFFF"/>
        </w:rPr>
        <w:br/>
      </w:r>
    </w:p>
    <w:p w14:paraId="2326BC22" w14:textId="1F6F999D" w:rsidR="0078266B" w:rsidRPr="0042470D" w:rsidRDefault="0078266B" w:rsidP="00CB3143">
      <w:pPr>
        <w:pBdr>
          <w:top w:val="nil"/>
          <w:left w:val="nil"/>
          <w:bottom w:val="nil"/>
          <w:right w:val="nil"/>
          <w:between w:val="nil"/>
        </w:pBdr>
        <w:contextualSpacing/>
        <w:rPr>
          <w:rFonts w:ascii="Verdana" w:eastAsia="Times New Roman" w:hAnsi="Verdana"/>
          <w:iCs/>
          <w:color w:val="000000" w:themeColor="text1"/>
          <w:sz w:val="24"/>
          <w:szCs w:val="24"/>
          <w:shd w:val="clear" w:color="auto" w:fill="FFFFFF"/>
        </w:rPr>
      </w:pPr>
      <w:r w:rsidRPr="0042470D">
        <w:rPr>
          <w:rFonts w:ascii="Verdana" w:eastAsia="Times New Roman" w:hAnsi="Verdana"/>
          <w:iCs/>
          <w:color w:val="000000" w:themeColor="text1"/>
          <w:sz w:val="24"/>
          <w:szCs w:val="24"/>
          <w:shd w:val="clear" w:color="auto" w:fill="FFFFFF"/>
        </w:rPr>
        <w:t xml:space="preserve">Yes, this is ethical. </w:t>
      </w:r>
    </w:p>
    <w:p w14:paraId="1764E205" w14:textId="143FA652" w:rsidR="0078266B" w:rsidRPr="0078266B" w:rsidRDefault="0078266B" w:rsidP="00CB3143">
      <w:pPr>
        <w:pBdr>
          <w:top w:val="nil"/>
          <w:left w:val="nil"/>
          <w:bottom w:val="nil"/>
          <w:right w:val="nil"/>
          <w:between w:val="nil"/>
        </w:pBdr>
        <w:contextualSpacing/>
        <w:rPr>
          <w:rFonts w:ascii="Verdana" w:eastAsia="Times New Roman" w:hAnsi="Verdana"/>
          <w:iCs/>
          <w:color w:val="000000" w:themeColor="text1"/>
          <w:sz w:val="24"/>
          <w:szCs w:val="24"/>
          <w:shd w:val="clear" w:color="auto" w:fill="FFFFFF"/>
        </w:rPr>
      </w:pPr>
    </w:p>
    <w:p w14:paraId="68DC5CB9" w14:textId="24588FA7" w:rsidR="0078266B" w:rsidRPr="0078266B" w:rsidRDefault="0078266B" w:rsidP="00CB3143">
      <w:pPr>
        <w:pBdr>
          <w:top w:val="nil"/>
          <w:left w:val="nil"/>
          <w:bottom w:val="nil"/>
          <w:right w:val="nil"/>
          <w:between w:val="nil"/>
        </w:pBdr>
        <w:contextualSpacing/>
        <w:rPr>
          <w:rFonts w:ascii="Verdana" w:eastAsia="Times New Roman" w:hAnsi="Verdana"/>
          <w:i/>
          <w:color w:val="000000" w:themeColor="text1"/>
          <w:sz w:val="24"/>
          <w:szCs w:val="24"/>
          <w:shd w:val="clear" w:color="auto" w:fill="FFFFFF"/>
        </w:rPr>
      </w:pPr>
      <w:r w:rsidRPr="0078266B">
        <w:rPr>
          <w:rFonts w:ascii="Verdana" w:eastAsia="Times New Roman" w:hAnsi="Verdana"/>
          <w:i/>
          <w:color w:val="000000" w:themeColor="text1"/>
          <w:sz w:val="24"/>
          <w:szCs w:val="24"/>
          <w:shd w:val="clear" w:color="auto" w:fill="FFFFFF"/>
        </w:rPr>
        <w:t>Fairness</w:t>
      </w:r>
    </w:p>
    <w:p w14:paraId="748BB828" w14:textId="2F24C31B" w:rsidR="0078266B" w:rsidRPr="0078266B" w:rsidRDefault="0078266B" w:rsidP="00CB3143">
      <w:pPr>
        <w:pBdr>
          <w:top w:val="nil"/>
          <w:left w:val="nil"/>
          <w:bottom w:val="nil"/>
          <w:right w:val="nil"/>
          <w:between w:val="nil"/>
        </w:pBdr>
        <w:contextualSpacing/>
        <w:rPr>
          <w:rFonts w:ascii="Verdana" w:eastAsia="Times New Roman" w:hAnsi="Verdana"/>
          <w:i/>
          <w:color w:val="000000" w:themeColor="text1"/>
          <w:sz w:val="24"/>
          <w:szCs w:val="24"/>
          <w:shd w:val="clear" w:color="auto" w:fill="FFFFFF"/>
        </w:rPr>
      </w:pPr>
    </w:p>
    <w:p w14:paraId="305D9DEE" w14:textId="7FB294B6" w:rsidR="0078266B" w:rsidRPr="0078266B" w:rsidRDefault="0078266B" w:rsidP="00CB3143">
      <w:pPr>
        <w:pBdr>
          <w:top w:val="nil"/>
          <w:left w:val="nil"/>
          <w:bottom w:val="nil"/>
          <w:right w:val="nil"/>
          <w:between w:val="nil"/>
        </w:pBdr>
        <w:contextualSpacing/>
        <w:rPr>
          <w:rFonts w:ascii="Verdana" w:eastAsia="Times New Roman" w:hAnsi="Verdana"/>
          <w:iCs/>
          <w:color w:val="000000" w:themeColor="text1"/>
          <w:sz w:val="24"/>
          <w:szCs w:val="24"/>
          <w:shd w:val="clear" w:color="auto" w:fill="FFFFFF"/>
        </w:rPr>
      </w:pPr>
      <w:r w:rsidRPr="0078266B">
        <w:rPr>
          <w:rFonts w:ascii="Verdana" w:eastAsia="Times New Roman" w:hAnsi="Verdana"/>
          <w:iCs/>
          <w:color w:val="000000" w:themeColor="text1"/>
          <w:sz w:val="24"/>
          <w:szCs w:val="24"/>
          <w:shd w:val="clear" w:color="auto" w:fill="FFFFFF"/>
        </w:rPr>
        <w:t>It could be argued that the introduction of yet another data sharing scheme, on top of the SCR and CHIE, is unfair, given that patients who had already objected to, or opted out from, the SCR and CHIE will find that their GP records are accessible in this way. GP Connect does not recognise either the SCR opt-out (9Ndo) or the CHIE opt-out as recorded by OHG (9Nd1).</w:t>
      </w:r>
    </w:p>
    <w:p w14:paraId="01000C92" w14:textId="79EEF9A7" w:rsidR="0078266B" w:rsidRPr="0078266B" w:rsidRDefault="0078266B" w:rsidP="00CB3143">
      <w:pPr>
        <w:pBdr>
          <w:top w:val="nil"/>
          <w:left w:val="nil"/>
          <w:bottom w:val="nil"/>
          <w:right w:val="nil"/>
          <w:between w:val="nil"/>
        </w:pBdr>
        <w:contextualSpacing/>
        <w:rPr>
          <w:rFonts w:ascii="Verdana" w:eastAsia="Times New Roman" w:hAnsi="Verdana"/>
          <w:i/>
          <w:color w:val="000000" w:themeColor="text1"/>
          <w:sz w:val="24"/>
          <w:szCs w:val="24"/>
          <w:shd w:val="clear" w:color="auto" w:fill="FFFFFF"/>
        </w:rPr>
      </w:pPr>
    </w:p>
    <w:p w14:paraId="42DDF152" w14:textId="77777777" w:rsidR="0078266B" w:rsidRPr="0078266B" w:rsidRDefault="0078266B" w:rsidP="00CB3143">
      <w:pPr>
        <w:pBdr>
          <w:top w:val="nil"/>
          <w:left w:val="nil"/>
          <w:bottom w:val="nil"/>
          <w:right w:val="nil"/>
          <w:between w:val="nil"/>
        </w:pBdr>
        <w:contextualSpacing/>
        <w:rPr>
          <w:rFonts w:ascii="Verdana" w:eastAsia="Times New Roman" w:hAnsi="Verdana"/>
          <w:iCs/>
          <w:color w:val="000000" w:themeColor="text1"/>
          <w:sz w:val="24"/>
          <w:szCs w:val="24"/>
          <w:shd w:val="clear" w:color="auto" w:fill="FFFFFF"/>
        </w:rPr>
      </w:pPr>
      <w:r w:rsidRPr="0078266B">
        <w:rPr>
          <w:rFonts w:ascii="Verdana" w:eastAsia="Times New Roman" w:hAnsi="Verdana"/>
          <w:iCs/>
          <w:color w:val="000000" w:themeColor="text1"/>
          <w:sz w:val="24"/>
          <w:szCs w:val="24"/>
          <w:shd w:val="clear" w:color="auto" w:fill="FFFFFF"/>
        </w:rPr>
        <w:t>In mitigation, however:</w:t>
      </w:r>
    </w:p>
    <w:p w14:paraId="5FEC79D9" w14:textId="65EFF4ED" w:rsidR="0078266B" w:rsidRPr="0078266B" w:rsidRDefault="0078266B" w:rsidP="0078266B">
      <w:pPr>
        <w:pStyle w:val="ListParagraph"/>
        <w:numPr>
          <w:ilvl w:val="0"/>
          <w:numId w:val="26"/>
        </w:numPr>
        <w:pBdr>
          <w:top w:val="nil"/>
          <w:left w:val="nil"/>
          <w:bottom w:val="nil"/>
          <w:right w:val="nil"/>
          <w:between w:val="nil"/>
        </w:pBdr>
        <w:rPr>
          <w:rFonts w:ascii="Verdana" w:eastAsia="Times New Roman" w:hAnsi="Verdana"/>
          <w:iCs/>
          <w:color w:val="000000" w:themeColor="text1"/>
          <w:sz w:val="24"/>
          <w:szCs w:val="24"/>
          <w:shd w:val="clear" w:color="auto" w:fill="FFFFFF"/>
        </w:rPr>
      </w:pPr>
      <w:r w:rsidRPr="0078266B">
        <w:rPr>
          <w:rFonts w:ascii="Verdana" w:eastAsia="Times New Roman" w:hAnsi="Verdana"/>
          <w:iCs/>
          <w:color w:val="000000" w:themeColor="text1"/>
          <w:sz w:val="24"/>
          <w:szCs w:val="24"/>
          <w:shd w:val="clear" w:color="auto" w:fill="FFFFFF"/>
        </w:rPr>
        <w:t>any access via GP Connect is under a strict permission to view policy</w:t>
      </w:r>
    </w:p>
    <w:p w14:paraId="41941AF7" w14:textId="491191A1" w:rsidR="0078266B" w:rsidRPr="0078266B" w:rsidRDefault="0078266B" w:rsidP="0078266B">
      <w:pPr>
        <w:pStyle w:val="ListParagraph"/>
        <w:numPr>
          <w:ilvl w:val="0"/>
          <w:numId w:val="26"/>
        </w:numPr>
        <w:pBdr>
          <w:top w:val="nil"/>
          <w:left w:val="nil"/>
          <w:bottom w:val="nil"/>
          <w:right w:val="nil"/>
          <w:between w:val="nil"/>
        </w:pBdr>
        <w:rPr>
          <w:rFonts w:ascii="Verdana" w:eastAsia="Times New Roman" w:hAnsi="Verdana"/>
          <w:iCs/>
          <w:color w:val="000000" w:themeColor="text1"/>
          <w:sz w:val="24"/>
          <w:szCs w:val="24"/>
          <w:shd w:val="clear" w:color="auto" w:fill="FFFFFF"/>
        </w:rPr>
      </w:pPr>
      <w:r w:rsidRPr="0078266B">
        <w:rPr>
          <w:rFonts w:ascii="Verdana" w:eastAsia="Times New Roman" w:hAnsi="Verdana"/>
          <w:iCs/>
          <w:color w:val="000000" w:themeColor="text1"/>
          <w:sz w:val="24"/>
          <w:szCs w:val="24"/>
          <w:shd w:val="clear" w:color="auto" w:fill="FFFFFF"/>
        </w:rPr>
        <w:t>many patients who had previously opted out of the SCR and/or CHIE did so because of:</w:t>
      </w:r>
    </w:p>
    <w:p w14:paraId="420CAFB8" w14:textId="5A5E9FF1" w:rsidR="0078266B" w:rsidRPr="0078266B" w:rsidRDefault="0078266B" w:rsidP="0078266B">
      <w:pPr>
        <w:pStyle w:val="ListParagraph"/>
        <w:numPr>
          <w:ilvl w:val="1"/>
          <w:numId w:val="26"/>
        </w:numPr>
        <w:pBdr>
          <w:top w:val="nil"/>
          <w:left w:val="nil"/>
          <w:bottom w:val="nil"/>
          <w:right w:val="nil"/>
          <w:between w:val="nil"/>
        </w:pBdr>
        <w:rPr>
          <w:rFonts w:ascii="Verdana" w:eastAsia="Times New Roman" w:hAnsi="Verdana"/>
          <w:iCs/>
          <w:color w:val="000000" w:themeColor="text1"/>
          <w:sz w:val="24"/>
          <w:szCs w:val="24"/>
          <w:shd w:val="clear" w:color="auto" w:fill="FFFFFF"/>
        </w:rPr>
      </w:pPr>
      <w:r w:rsidRPr="0078266B">
        <w:rPr>
          <w:rFonts w:ascii="Verdana" w:eastAsia="Times New Roman" w:hAnsi="Verdana"/>
          <w:iCs/>
          <w:color w:val="000000" w:themeColor="text1"/>
          <w:sz w:val="24"/>
          <w:szCs w:val="24"/>
          <w:shd w:val="clear" w:color="auto" w:fill="FFFFFF"/>
        </w:rPr>
        <w:t>concerns over the extraction and uploading of personal data to a 3</w:t>
      </w:r>
      <w:r w:rsidRPr="0078266B">
        <w:rPr>
          <w:rFonts w:ascii="Verdana" w:eastAsia="Times New Roman" w:hAnsi="Verdana"/>
          <w:iCs/>
          <w:color w:val="000000" w:themeColor="text1"/>
          <w:sz w:val="24"/>
          <w:szCs w:val="24"/>
          <w:shd w:val="clear" w:color="auto" w:fill="FFFFFF"/>
          <w:vertAlign w:val="superscript"/>
        </w:rPr>
        <w:t>rd</w:t>
      </w:r>
      <w:r w:rsidRPr="0078266B">
        <w:rPr>
          <w:rFonts w:ascii="Verdana" w:eastAsia="Times New Roman" w:hAnsi="Verdana"/>
          <w:iCs/>
          <w:color w:val="000000" w:themeColor="text1"/>
          <w:sz w:val="24"/>
          <w:szCs w:val="24"/>
          <w:shd w:val="clear" w:color="auto" w:fill="FFFFFF"/>
        </w:rPr>
        <w:t xml:space="preserve"> party database (and in the case of the SCR, a different data controller)</w:t>
      </w:r>
    </w:p>
    <w:p w14:paraId="7B2AB418" w14:textId="4430489B" w:rsidR="0078266B" w:rsidRPr="0078266B" w:rsidRDefault="0078266B" w:rsidP="0078266B">
      <w:pPr>
        <w:pStyle w:val="ListParagraph"/>
        <w:numPr>
          <w:ilvl w:val="1"/>
          <w:numId w:val="26"/>
        </w:numPr>
        <w:pBdr>
          <w:top w:val="nil"/>
          <w:left w:val="nil"/>
          <w:bottom w:val="nil"/>
          <w:right w:val="nil"/>
          <w:between w:val="nil"/>
        </w:pBdr>
        <w:rPr>
          <w:rFonts w:ascii="Verdana" w:eastAsia="Times New Roman" w:hAnsi="Verdana"/>
          <w:iCs/>
          <w:color w:val="000000" w:themeColor="text1"/>
          <w:sz w:val="24"/>
          <w:szCs w:val="24"/>
          <w:shd w:val="clear" w:color="auto" w:fill="FFFFFF"/>
        </w:rPr>
      </w:pPr>
      <w:r w:rsidRPr="0078266B">
        <w:rPr>
          <w:rFonts w:ascii="Verdana" w:eastAsia="Times New Roman" w:hAnsi="Verdana"/>
          <w:iCs/>
          <w:color w:val="000000" w:themeColor="text1"/>
          <w:sz w:val="24"/>
          <w:szCs w:val="24"/>
          <w:shd w:val="clear" w:color="auto" w:fill="FFFFFF"/>
        </w:rPr>
        <w:t>concerns over secondary uses of personal data for undefined secondary purposes</w:t>
      </w:r>
      <w:r w:rsidR="0042470D">
        <w:rPr>
          <w:rFonts w:ascii="Verdana" w:eastAsia="Times New Roman" w:hAnsi="Verdana"/>
          <w:iCs/>
          <w:color w:val="000000" w:themeColor="text1"/>
          <w:sz w:val="24"/>
          <w:szCs w:val="24"/>
          <w:shd w:val="clear" w:color="auto" w:fill="FFFFFF"/>
        </w:rPr>
        <w:t xml:space="preserve"> and the transfer of personal data to a further database (CHIA) under the control of a different data controller</w:t>
      </w:r>
      <w:r w:rsidRPr="0078266B">
        <w:rPr>
          <w:rFonts w:ascii="Verdana" w:eastAsia="Times New Roman" w:hAnsi="Verdana"/>
          <w:iCs/>
          <w:color w:val="000000" w:themeColor="text1"/>
          <w:sz w:val="24"/>
          <w:szCs w:val="24"/>
          <w:shd w:val="clear" w:color="auto" w:fill="FFFFFF"/>
        </w:rPr>
        <w:t xml:space="preserve"> (</w:t>
      </w:r>
      <w:r w:rsidR="0042470D">
        <w:rPr>
          <w:rFonts w:ascii="Verdana" w:eastAsia="Times New Roman" w:hAnsi="Verdana"/>
          <w:iCs/>
          <w:color w:val="000000" w:themeColor="text1"/>
          <w:sz w:val="24"/>
          <w:szCs w:val="24"/>
          <w:shd w:val="clear" w:color="auto" w:fill="FFFFFF"/>
        </w:rPr>
        <w:t xml:space="preserve">in the case of </w:t>
      </w:r>
      <w:r w:rsidRPr="0078266B">
        <w:rPr>
          <w:rFonts w:ascii="Verdana" w:eastAsia="Times New Roman" w:hAnsi="Verdana"/>
          <w:iCs/>
          <w:color w:val="000000" w:themeColor="text1"/>
          <w:sz w:val="24"/>
          <w:szCs w:val="24"/>
          <w:shd w:val="clear" w:color="auto" w:fill="FFFFFF"/>
        </w:rPr>
        <w:t>CHIE)</w:t>
      </w:r>
    </w:p>
    <w:p w14:paraId="394B3B81" w14:textId="4C7DC85F" w:rsidR="0078266B" w:rsidRPr="0078266B" w:rsidRDefault="0078266B" w:rsidP="0078266B">
      <w:pPr>
        <w:pBdr>
          <w:top w:val="nil"/>
          <w:left w:val="nil"/>
          <w:bottom w:val="nil"/>
          <w:right w:val="nil"/>
          <w:between w:val="nil"/>
        </w:pBdr>
        <w:rPr>
          <w:rFonts w:ascii="Verdana" w:eastAsia="Times New Roman" w:hAnsi="Verdana"/>
          <w:iCs/>
          <w:color w:val="000000" w:themeColor="text1"/>
          <w:sz w:val="24"/>
          <w:szCs w:val="24"/>
          <w:shd w:val="clear" w:color="auto" w:fill="FFFFFF"/>
        </w:rPr>
      </w:pPr>
      <w:r w:rsidRPr="0078266B">
        <w:rPr>
          <w:rFonts w:ascii="Verdana" w:eastAsia="Times New Roman" w:hAnsi="Verdana"/>
          <w:iCs/>
          <w:color w:val="000000" w:themeColor="text1"/>
          <w:sz w:val="24"/>
          <w:szCs w:val="24"/>
          <w:shd w:val="clear" w:color="auto" w:fill="FFFFFF"/>
        </w:rPr>
        <w:t>GP Connect neither uploads data to a new database, nor permits an</w:t>
      </w:r>
      <w:r>
        <w:rPr>
          <w:rFonts w:ascii="Verdana" w:eastAsia="Times New Roman" w:hAnsi="Verdana"/>
          <w:iCs/>
          <w:color w:val="000000" w:themeColor="text1"/>
          <w:sz w:val="24"/>
          <w:szCs w:val="24"/>
          <w:shd w:val="clear" w:color="auto" w:fill="FFFFFF"/>
        </w:rPr>
        <w:t>y</w:t>
      </w:r>
      <w:r w:rsidRPr="0078266B">
        <w:rPr>
          <w:rFonts w:ascii="Verdana" w:eastAsia="Times New Roman" w:hAnsi="Verdana"/>
          <w:iCs/>
          <w:color w:val="000000" w:themeColor="text1"/>
          <w:sz w:val="24"/>
          <w:szCs w:val="24"/>
          <w:shd w:val="clear" w:color="auto" w:fill="FFFFFF"/>
        </w:rPr>
        <w:t xml:space="preserve"> secondary uses of viewed data.</w:t>
      </w:r>
    </w:p>
    <w:p w14:paraId="1E799F08" w14:textId="77777777" w:rsidR="0078266B" w:rsidRPr="0078266B" w:rsidRDefault="0078266B" w:rsidP="00CB3143">
      <w:pPr>
        <w:pBdr>
          <w:top w:val="nil"/>
          <w:left w:val="nil"/>
          <w:bottom w:val="nil"/>
          <w:right w:val="nil"/>
          <w:between w:val="nil"/>
        </w:pBdr>
        <w:contextualSpacing/>
        <w:rPr>
          <w:rFonts w:ascii="Verdana" w:eastAsia="Times New Roman" w:hAnsi="Verdana"/>
          <w:iCs/>
          <w:color w:val="C0504D" w:themeColor="accent2"/>
          <w:shd w:val="clear" w:color="auto" w:fill="FFFFFF"/>
        </w:rPr>
      </w:pPr>
    </w:p>
    <w:p w14:paraId="088803B4" w14:textId="107CCAB8" w:rsidR="002A05F5" w:rsidRDefault="003D4ADF" w:rsidP="00CB3143">
      <w:pPr>
        <w:pBdr>
          <w:top w:val="nil"/>
          <w:left w:val="nil"/>
          <w:bottom w:val="nil"/>
          <w:right w:val="nil"/>
          <w:between w:val="nil"/>
        </w:pBdr>
        <w:contextualSpacing/>
        <w:rPr>
          <w:rStyle w:val="Hyperlink"/>
          <w:rFonts w:ascii="Verdana" w:hAnsi="Verdana"/>
          <w:i/>
          <w:sz w:val="20"/>
          <w:szCs w:val="24"/>
        </w:rPr>
      </w:pPr>
      <w:r>
        <w:rPr>
          <w:rFonts w:ascii="Verdana" w:eastAsia="Times New Roman" w:hAnsi="Verdana"/>
          <w:i/>
          <w:color w:val="C0504D" w:themeColor="accent2"/>
          <w:shd w:val="clear" w:color="auto" w:fill="FFFFFF"/>
        </w:rPr>
        <w:br/>
      </w:r>
      <w:hyperlink w:anchor="index" w:history="1">
        <w:r w:rsidRPr="003D4ADF">
          <w:rPr>
            <w:rStyle w:val="Hyperlink"/>
            <w:rFonts w:ascii="Verdana" w:hAnsi="Verdana"/>
            <w:i/>
            <w:sz w:val="20"/>
            <w:szCs w:val="24"/>
          </w:rPr>
          <w:t>Back to Index</w:t>
        </w:r>
      </w:hyperlink>
    </w:p>
    <w:p w14:paraId="3AC6155F" w14:textId="16D09013" w:rsidR="005B1A28" w:rsidRPr="0078266B" w:rsidRDefault="002A05F5" w:rsidP="0078266B">
      <w:pPr>
        <w:rPr>
          <w:rFonts w:ascii="Verdana" w:hAnsi="Verdana"/>
          <w:i/>
          <w:color w:val="0000FF" w:themeColor="hyperlink"/>
          <w:sz w:val="20"/>
          <w:szCs w:val="24"/>
          <w:u w:val="single"/>
        </w:rPr>
      </w:pPr>
      <w:r>
        <w:rPr>
          <w:rStyle w:val="Hyperlink"/>
          <w:rFonts w:ascii="Verdana" w:hAnsi="Verdana"/>
          <w:i/>
          <w:sz w:val="20"/>
          <w:szCs w:val="24"/>
        </w:rPr>
        <w:br w:type="page"/>
      </w:r>
      <w:bookmarkStart w:id="29" w:name="reputation"/>
      <w:bookmarkEnd w:id="29"/>
    </w:p>
    <w:p w14:paraId="45E28675" w14:textId="2BBF9300" w:rsidR="00CB3143" w:rsidRDefault="00CB3143" w:rsidP="00B40CD3">
      <w:pPr>
        <w:pStyle w:val="Heading3"/>
      </w:pPr>
      <w:r w:rsidRPr="006423CB">
        <w:lastRenderedPageBreak/>
        <w:t>Is th</w:t>
      </w:r>
      <w:r>
        <w:t>ere a risk of reputational damage if we proceed with processing?</w:t>
      </w:r>
    </w:p>
    <w:p w14:paraId="13887E28" w14:textId="4B66DE6A" w:rsidR="002A05F5" w:rsidRDefault="007D23E4" w:rsidP="00CB3143">
      <w:pPr>
        <w:pBdr>
          <w:top w:val="nil"/>
          <w:left w:val="nil"/>
          <w:bottom w:val="nil"/>
          <w:right w:val="nil"/>
          <w:between w:val="nil"/>
        </w:pBdr>
        <w:contextualSpacing/>
        <w:rPr>
          <w:rFonts w:ascii="Verdana" w:hAnsi="Verdana"/>
          <w:b/>
          <w:i/>
          <w:color w:val="7030A0"/>
          <w:sz w:val="24"/>
          <w:szCs w:val="24"/>
        </w:rPr>
      </w:pPr>
      <w:r w:rsidRPr="007D23E4">
        <w:rPr>
          <w:rFonts w:ascii="Verdana" w:hAnsi="Verdana"/>
          <w:i/>
          <w:color w:val="C00000"/>
          <w:szCs w:val="24"/>
        </w:rPr>
        <w:t>To the practice/To the profession</w:t>
      </w:r>
      <w:r>
        <w:rPr>
          <w:rFonts w:ascii="Verdana" w:hAnsi="Verdana"/>
          <w:i/>
          <w:color w:val="C00000"/>
          <w:szCs w:val="24"/>
        </w:rPr>
        <w:t>/What would the GMC say?</w:t>
      </w:r>
      <w:r w:rsidR="002A05F5">
        <w:rPr>
          <w:rFonts w:ascii="Verdana" w:hAnsi="Verdana"/>
          <w:i/>
          <w:color w:val="C00000"/>
          <w:szCs w:val="24"/>
        </w:rPr>
        <w:br/>
        <w:t>What would our patients think?</w:t>
      </w:r>
      <w:r w:rsidR="00283FDE">
        <w:rPr>
          <w:rFonts w:ascii="Verdana" w:hAnsi="Verdana"/>
          <w:b/>
          <w:i/>
          <w:color w:val="7030A0"/>
          <w:sz w:val="24"/>
          <w:szCs w:val="24"/>
        </w:rPr>
        <w:br/>
      </w:r>
    </w:p>
    <w:p w14:paraId="5515AF28" w14:textId="5699F0D2" w:rsidR="002A05F5" w:rsidRDefault="002A05F5" w:rsidP="00CB3143">
      <w:pPr>
        <w:pBdr>
          <w:top w:val="nil"/>
          <w:left w:val="nil"/>
          <w:bottom w:val="nil"/>
          <w:right w:val="nil"/>
          <w:between w:val="nil"/>
        </w:pBdr>
        <w:contextualSpacing/>
        <w:rPr>
          <w:rFonts w:ascii="Verdana" w:hAnsi="Verdana"/>
          <w:bCs/>
          <w:iCs/>
          <w:color w:val="000000" w:themeColor="text1"/>
          <w:sz w:val="24"/>
          <w:szCs w:val="24"/>
        </w:rPr>
      </w:pPr>
      <w:r w:rsidRPr="002A05F5">
        <w:rPr>
          <w:rFonts w:ascii="Verdana" w:hAnsi="Verdana"/>
          <w:bCs/>
          <w:iCs/>
          <w:color w:val="000000" w:themeColor="text1"/>
          <w:sz w:val="24"/>
          <w:szCs w:val="24"/>
        </w:rPr>
        <w:t>Maintaining trust in doctors, and general practice, is vital if we are to continue the level of doctor-patient relationship that facilitates disclosure of sensitive, personal, confidential information from an individual seeking health care to their healthcare professional.</w:t>
      </w:r>
    </w:p>
    <w:p w14:paraId="6AB89A41" w14:textId="79E79617" w:rsidR="002A05F5" w:rsidRPr="002A05F5" w:rsidRDefault="002A05F5" w:rsidP="00CB3143">
      <w:pPr>
        <w:pBdr>
          <w:top w:val="nil"/>
          <w:left w:val="nil"/>
          <w:bottom w:val="nil"/>
          <w:right w:val="nil"/>
          <w:between w:val="nil"/>
        </w:pBdr>
        <w:contextualSpacing/>
        <w:rPr>
          <w:rFonts w:ascii="Verdana" w:hAnsi="Verdana"/>
          <w:bCs/>
          <w:color w:val="000000" w:themeColor="text1"/>
          <w:sz w:val="24"/>
          <w:szCs w:val="24"/>
        </w:rPr>
      </w:pPr>
      <w:r>
        <w:rPr>
          <w:rFonts w:ascii="Verdana" w:hAnsi="Verdana"/>
          <w:bCs/>
          <w:iCs/>
          <w:color w:val="000000" w:themeColor="text1"/>
          <w:sz w:val="24"/>
          <w:szCs w:val="24"/>
        </w:rPr>
        <w:br/>
      </w:r>
      <w:r w:rsidR="00360891">
        <w:rPr>
          <w:rFonts w:ascii="Verdana" w:hAnsi="Verdana" w:cs="Arial"/>
          <w:i/>
          <w:iCs/>
          <w:color w:val="202124"/>
          <w:spacing w:val="2"/>
          <w:shd w:val="clear" w:color="auto" w:fill="FFFFFF"/>
        </w:rPr>
        <w:t>“</w:t>
      </w:r>
      <w:r w:rsidRPr="002A05F5">
        <w:rPr>
          <w:rFonts w:ascii="Verdana" w:hAnsi="Verdana" w:cs="Arial"/>
          <w:i/>
          <w:iCs/>
          <w:color w:val="202124"/>
          <w:spacing w:val="2"/>
          <w:shd w:val="clear" w:color="auto" w:fill="FFFFFF"/>
        </w:rPr>
        <w:t>So, yes, the world is changing, the health landscape is changing,</w:t>
      </w:r>
      <w:r w:rsidRPr="002A05F5">
        <w:rPr>
          <w:rFonts w:ascii="Verdana" w:hAnsi="Verdana" w:cs="Arial"/>
          <w:i/>
          <w:iCs/>
          <w:color w:val="202124"/>
          <w:spacing w:val="2"/>
        </w:rPr>
        <w:t xml:space="preserve"> </w:t>
      </w:r>
      <w:r w:rsidRPr="002A05F5">
        <w:rPr>
          <w:rFonts w:ascii="Verdana" w:hAnsi="Verdana" w:cs="Arial"/>
          <w:i/>
          <w:iCs/>
          <w:color w:val="202124"/>
          <w:spacing w:val="2"/>
          <w:shd w:val="clear" w:color="auto" w:fill="FFFFFF"/>
        </w:rPr>
        <w:t>patients are changing, but amongst all of this is one constant – our</w:t>
      </w:r>
      <w:r w:rsidRPr="002A05F5">
        <w:rPr>
          <w:rFonts w:ascii="Verdana" w:hAnsi="Verdana" w:cs="Arial"/>
          <w:i/>
          <w:iCs/>
          <w:color w:val="202124"/>
          <w:spacing w:val="2"/>
        </w:rPr>
        <w:t xml:space="preserve"> </w:t>
      </w:r>
      <w:r w:rsidRPr="002A05F5">
        <w:rPr>
          <w:rFonts w:ascii="Verdana" w:hAnsi="Verdana" w:cs="Arial"/>
          <w:i/>
          <w:iCs/>
          <w:color w:val="202124"/>
          <w:spacing w:val="2"/>
          <w:shd w:val="clear" w:color="auto" w:fill="FFFFFF"/>
        </w:rPr>
        <w:t>trust in our doctors.</w:t>
      </w:r>
      <w:r w:rsidR="00360891">
        <w:rPr>
          <w:rFonts w:ascii="Verdana" w:hAnsi="Verdana" w:cs="Arial"/>
          <w:i/>
          <w:iCs/>
          <w:color w:val="202124"/>
          <w:spacing w:val="2"/>
          <w:shd w:val="clear" w:color="auto" w:fill="FFFFFF"/>
        </w:rPr>
        <w:t>”</w:t>
      </w:r>
      <w:r>
        <w:rPr>
          <w:rFonts w:ascii="Verdana" w:hAnsi="Verdana" w:cs="Arial"/>
          <w:i/>
          <w:iCs/>
          <w:color w:val="202124"/>
          <w:spacing w:val="2"/>
          <w:shd w:val="clear" w:color="auto" w:fill="FFFFFF"/>
        </w:rPr>
        <w:br/>
      </w:r>
      <w:r w:rsidRPr="00360891">
        <w:rPr>
          <w:rFonts w:ascii="Verdana" w:hAnsi="Verdana" w:cs="Arial"/>
          <w:color w:val="202124"/>
          <w:spacing w:val="2"/>
          <w:sz w:val="20"/>
          <w:szCs w:val="20"/>
          <w:shd w:val="clear" w:color="auto" w:fill="FFFFFF"/>
        </w:rPr>
        <w:t>Trust: the Truth?</w:t>
      </w:r>
      <w:r>
        <w:rPr>
          <w:rFonts w:ascii="Verdana" w:hAnsi="Verdana" w:cs="Arial"/>
          <w:i/>
          <w:iCs/>
          <w:color w:val="202124"/>
          <w:spacing w:val="2"/>
          <w:shd w:val="clear" w:color="auto" w:fill="FFFFFF"/>
        </w:rPr>
        <w:br/>
      </w:r>
      <w:hyperlink r:id="rId22" w:tgtFrame="_blank" w:history="1">
        <w:r w:rsidRPr="002A05F5">
          <w:rPr>
            <w:rStyle w:val="Hyperlink"/>
            <w:rFonts w:ascii="Verdana" w:hAnsi="Verdana" w:cs="Arial"/>
            <w:color w:val="6611CC"/>
            <w:spacing w:val="2"/>
            <w:sz w:val="20"/>
            <w:szCs w:val="20"/>
          </w:rPr>
          <w:t>https://www.ipsos.com/sites/default/files/ct/publication/documents/2019-09/ipsos-thinks-trust-the-truth.pdf</w:t>
        </w:r>
      </w:hyperlink>
    </w:p>
    <w:p w14:paraId="6B67A3C5" w14:textId="77777777" w:rsidR="002A05F5" w:rsidRDefault="002A05F5" w:rsidP="00CB3143">
      <w:pPr>
        <w:pBdr>
          <w:top w:val="nil"/>
          <w:left w:val="nil"/>
          <w:bottom w:val="nil"/>
          <w:right w:val="nil"/>
          <w:between w:val="nil"/>
        </w:pBdr>
        <w:contextualSpacing/>
        <w:rPr>
          <w:rFonts w:ascii="Verdana" w:hAnsi="Verdana"/>
          <w:b/>
          <w:i/>
          <w:color w:val="7030A0"/>
          <w:sz w:val="24"/>
          <w:szCs w:val="24"/>
        </w:rPr>
      </w:pPr>
    </w:p>
    <w:p w14:paraId="0D7EE604" w14:textId="5E83B357" w:rsidR="00360891" w:rsidRPr="00360891" w:rsidRDefault="00360891" w:rsidP="00360891">
      <w:pPr>
        <w:pBdr>
          <w:top w:val="nil"/>
          <w:left w:val="nil"/>
          <w:bottom w:val="nil"/>
          <w:right w:val="nil"/>
          <w:between w:val="nil"/>
        </w:pBdr>
        <w:contextualSpacing/>
        <w:rPr>
          <w:rFonts w:ascii="Verdana" w:hAnsi="Verdana"/>
          <w:bCs/>
          <w:i/>
          <w:color w:val="000000" w:themeColor="text1"/>
        </w:rPr>
      </w:pPr>
      <w:r>
        <w:rPr>
          <w:rFonts w:ascii="Verdana" w:hAnsi="Verdana"/>
          <w:bCs/>
          <w:i/>
          <w:color w:val="000000" w:themeColor="text1"/>
        </w:rPr>
        <w:t>“T</w:t>
      </w:r>
      <w:r w:rsidRPr="00360891">
        <w:rPr>
          <w:rFonts w:ascii="Verdana" w:hAnsi="Verdana"/>
          <w:bCs/>
          <w:i/>
          <w:color w:val="000000" w:themeColor="text1"/>
        </w:rPr>
        <w:t>he protection of personal data, not least medical data, is of fundamental importance to a person’s enjoyment of his or her right to respect for private and family life as guaranteed by Article 8 of the Convention (art. 8). Respecting the confidentiality of health data is a vital principle in the legal systems of all the Contracting Parties to the Convention. It is crucial not only to respect the sense of privacy of a patient but also to preserve his or her confidence in the medical profession and in the health services in general.</w:t>
      </w:r>
    </w:p>
    <w:p w14:paraId="584AEAF6" w14:textId="77777777" w:rsidR="00360891" w:rsidRPr="00360891" w:rsidRDefault="00360891" w:rsidP="00360891">
      <w:pPr>
        <w:pBdr>
          <w:top w:val="nil"/>
          <w:left w:val="nil"/>
          <w:bottom w:val="nil"/>
          <w:right w:val="nil"/>
          <w:between w:val="nil"/>
        </w:pBdr>
        <w:contextualSpacing/>
        <w:rPr>
          <w:rFonts w:ascii="Verdana" w:hAnsi="Verdana"/>
          <w:bCs/>
          <w:i/>
          <w:color w:val="000000" w:themeColor="text1"/>
        </w:rPr>
      </w:pPr>
    </w:p>
    <w:p w14:paraId="3E8F1DA0" w14:textId="7050002F" w:rsidR="002A05F5" w:rsidRPr="00360891" w:rsidRDefault="00360891" w:rsidP="00360891">
      <w:pPr>
        <w:pBdr>
          <w:top w:val="nil"/>
          <w:left w:val="nil"/>
          <w:bottom w:val="nil"/>
          <w:right w:val="nil"/>
          <w:between w:val="nil"/>
        </w:pBdr>
        <w:contextualSpacing/>
        <w:rPr>
          <w:rFonts w:ascii="Verdana" w:hAnsi="Verdana"/>
          <w:bCs/>
          <w:i/>
          <w:color w:val="000000" w:themeColor="text1"/>
        </w:rPr>
      </w:pPr>
      <w:r w:rsidRPr="00360891">
        <w:rPr>
          <w:rFonts w:ascii="Verdana" w:hAnsi="Verdana"/>
          <w:bCs/>
          <w:i/>
          <w:color w:val="000000" w:themeColor="text1"/>
        </w:rPr>
        <w:t>Without such protection, those in need of medical assistance may be deterred from revealing such information of a personal and intimate nature as may be necessary in order to receive appropriate treatment and, even, from seeking such assistance, thereby endangering their own health and, in the case of transmissible diseases, that of the community</w:t>
      </w:r>
      <w:r>
        <w:rPr>
          <w:rFonts w:ascii="Verdana" w:hAnsi="Verdana"/>
          <w:bCs/>
          <w:i/>
          <w:color w:val="000000" w:themeColor="text1"/>
        </w:rPr>
        <w:t>”</w:t>
      </w:r>
      <w:r>
        <w:rPr>
          <w:rFonts w:ascii="Verdana" w:hAnsi="Verdana"/>
          <w:bCs/>
          <w:i/>
          <w:color w:val="000000" w:themeColor="text1"/>
        </w:rPr>
        <w:br/>
      </w:r>
      <w:r w:rsidRPr="00360891">
        <w:rPr>
          <w:rFonts w:ascii="Verdana" w:hAnsi="Verdana"/>
          <w:bCs/>
          <w:iCs/>
          <w:color w:val="000000" w:themeColor="text1"/>
          <w:sz w:val="20"/>
          <w:szCs w:val="20"/>
        </w:rPr>
        <w:t>Z v. FINLAND - 22009/93 - Chamber Judgment [1997] ECHR 10 (25 February 1997)</w:t>
      </w:r>
    </w:p>
    <w:p w14:paraId="6761D144" w14:textId="2649CA62" w:rsidR="0078266B" w:rsidRDefault="00F261C7" w:rsidP="00CB3143">
      <w:pPr>
        <w:pBdr>
          <w:top w:val="nil"/>
          <w:left w:val="nil"/>
          <w:bottom w:val="nil"/>
          <w:right w:val="nil"/>
          <w:between w:val="nil"/>
        </w:pBdr>
        <w:contextualSpacing/>
        <w:rPr>
          <w:rFonts w:ascii="Verdana" w:hAnsi="Verdana"/>
          <w:bCs/>
          <w:iCs/>
          <w:color w:val="000000" w:themeColor="text1"/>
          <w:sz w:val="24"/>
          <w:szCs w:val="24"/>
        </w:rPr>
      </w:pPr>
      <w:hyperlink r:id="rId23" w:tgtFrame="_blank" w:history="1">
        <w:r w:rsidR="00360891">
          <w:rPr>
            <w:rStyle w:val="Hyperlink"/>
            <w:rFonts w:ascii="Arial" w:hAnsi="Arial" w:cs="Arial"/>
            <w:color w:val="6611CC"/>
            <w:spacing w:val="2"/>
            <w:shd w:val="clear" w:color="auto" w:fill="FFFFFF"/>
          </w:rPr>
          <w:t>https://www.bailii.org/eu/cases/ECHR/1997/10.html</w:t>
        </w:r>
      </w:hyperlink>
      <w:r w:rsidR="00360891">
        <w:br/>
      </w:r>
      <w:r w:rsidR="00360891">
        <w:br/>
      </w:r>
      <w:r w:rsidR="0078266B" w:rsidRPr="0078266B">
        <w:rPr>
          <w:rFonts w:ascii="Verdana" w:hAnsi="Verdana"/>
          <w:bCs/>
          <w:iCs/>
          <w:color w:val="000000" w:themeColor="text1"/>
          <w:sz w:val="24"/>
          <w:szCs w:val="24"/>
        </w:rPr>
        <w:t>Our patients</w:t>
      </w:r>
      <w:r w:rsidR="0078266B">
        <w:rPr>
          <w:rFonts w:ascii="Verdana" w:hAnsi="Verdana"/>
          <w:bCs/>
          <w:iCs/>
          <w:color w:val="000000" w:themeColor="text1"/>
          <w:sz w:val="24"/>
          <w:szCs w:val="24"/>
        </w:rPr>
        <w:t xml:space="preserve"> expect to make available necessary and relevant data within the NHS, as long as such access (or disclosure) is lawful, fair, </w:t>
      </w:r>
      <w:r w:rsidR="00F6253D">
        <w:rPr>
          <w:rFonts w:ascii="Verdana" w:hAnsi="Verdana"/>
          <w:bCs/>
          <w:iCs/>
          <w:color w:val="000000" w:themeColor="text1"/>
          <w:sz w:val="24"/>
          <w:szCs w:val="24"/>
        </w:rPr>
        <w:t xml:space="preserve">consented, </w:t>
      </w:r>
      <w:r w:rsidR="0078266B">
        <w:rPr>
          <w:rFonts w:ascii="Verdana" w:hAnsi="Verdana"/>
          <w:bCs/>
          <w:iCs/>
          <w:color w:val="000000" w:themeColor="text1"/>
          <w:sz w:val="24"/>
          <w:szCs w:val="24"/>
        </w:rPr>
        <w:t xml:space="preserve">proportionate, transparent, </w:t>
      </w:r>
      <w:r w:rsidR="000F190D">
        <w:rPr>
          <w:rFonts w:ascii="Verdana" w:hAnsi="Verdana"/>
          <w:bCs/>
          <w:iCs/>
          <w:color w:val="000000" w:themeColor="text1"/>
          <w:sz w:val="24"/>
          <w:szCs w:val="24"/>
        </w:rPr>
        <w:t xml:space="preserve">informed, </w:t>
      </w:r>
      <w:r w:rsidR="0078266B">
        <w:rPr>
          <w:rFonts w:ascii="Verdana" w:hAnsi="Verdana"/>
          <w:bCs/>
          <w:iCs/>
          <w:color w:val="000000" w:themeColor="text1"/>
          <w:sz w:val="24"/>
          <w:szCs w:val="24"/>
        </w:rPr>
        <w:t>and where patients can exert genuine control over such sharing of their personal data.</w:t>
      </w:r>
    </w:p>
    <w:p w14:paraId="67297F77" w14:textId="55FE4602" w:rsidR="0078266B" w:rsidRPr="0078266B" w:rsidRDefault="0078266B" w:rsidP="00CB3143">
      <w:pPr>
        <w:pBdr>
          <w:top w:val="nil"/>
          <w:left w:val="nil"/>
          <w:bottom w:val="nil"/>
          <w:right w:val="nil"/>
          <w:between w:val="nil"/>
        </w:pBdr>
        <w:contextualSpacing/>
        <w:rPr>
          <w:rFonts w:ascii="Verdana" w:hAnsi="Verdana"/>
          <w:b/>
          <w:iCs/>
          <w:color w:val="7030A0"/>
          <w:sz w:val="24"/>
          <w:szCs w:val="24"/>
        </w:rPr>
      </w:pPr>
      <w:r>
        <w:rPr>
          <w:rFonts w:ascii="Verdana" w:hAnsi="Verdana"/>
          <w:bCs/>
          <w:iCs/>
          <w:color w:val="000000" w:themeColor="text1"/>
          <w:sz w:val="24"/>
          <w:szCs w:val="24"/>
        </w:rPr>
        <w:br/>
        <w:t>GP Connect meets all of these criteria, by virtue of a read-only, “streaming”, records access API, by a strict “permission to view” policy, and by ensuring that the practice retains full control of the processing.</w:t>
      </w:r>
    </w:p>
    <w:p w14:paraId="6BA3A258" w14:textId="428AF18F" w:rsidR="00DD59D3" w:rsidRDefault="003D4ADF" w:rsidP="00CB3143">
      <w:pPr>
        <w:pBdr>
          <w:top w:val="nil"/>
          <w:left w:val="nil"/>
          <w:bottom w:val="nil"/>
          <w:right w:val="nil"/>
          <w:between w:val="nil"/>
        </w:pBdr>
        <w:contextualSpacing/>
        <w:rPr>
          <w:rFonts w:ascii="Verdana" w:hAnsi="Verdana"/>
          <w:b/>
          <w:i/>
          <w:color w:val="7030A0"/>
          <w:sz w:val="24"/>
          <w:szCs w:val="24"/>
        </w:rPr>
      </w:pPr>
      <w:r>
        <w:rPr>
          <w:rFonts w:ascii="Verdana" w:hAnsi="Verdana"/>
          <w:b/>
          <w:i/>
          <w:color w:val="7030A0"/>
          <w:sz w:val="24"/>
          <w:szCs w:val="24"/>
        </w:rPr>
        <w:br/>
      </w:r>
      <w:hyperlink w:anchor="index" w:history="1">
        <w:r w:rsidRPr="003D4ADF">
          <w:rPr>
            <w:rStyle w:val="Hyperlink"/>
            <w:rFonts w:ascii="Verdana" w:hAnsi="Verdana"/>
            <w:i/>
            <w:sz w:val="20"/>
            <w:szCs w:val="24"/>
          </w:rPr>
          <w:t>Back to Index</w:t>
        </w:r>
      </w:hyperlink>
      <w:r>
        <w:rPr>
          <w:rFonts w:ascii="Verdana" w:hAnsi="Verdana"/>
          <w:i/>
          <w:color w:val="0070C0"/>
          <w:sz w:val="20"/>
          <w:szCs w:val="24"/>
        </w:rPr>
        <w:br/>
      </w:r>
    </w:p>
    <w:p w14:paraId="6AC485B2" w14:textId="515BA7F0" w:rsidR="00360891" w:rsidRDefault="00360891">
      <w:pPr>
        <w:rPr>
          <w:rFonts w:ascii="Verdana" w:hAnsi="Verdana"/>
          <w:b/>
          <w:i/>
          <w:color w:val="7030A0"/>
          <w:sz w:val="24"/>
          <w:szCs w:val="24"/>
        </w:rPr>
      </w:pPr>
      <w:r>
        <w:rPr>
          <w:rFonts w:ascii="Verdana" w:hAnsi="Verdana"/>
          <w:b/>
          <w:i/>
          <w:color w:val="7030A0"/>
          <w:sz w:val="24"/>
          <w:szCs w:val="24"/>
        </w:rPr>
        <w:br w:type="page"/>
      </w:r>
    </w:p>
    <w:p w14:paraId="16BAEB13" w14:textId="461EB498" w:rsidR="00B40CD3" w:rsidRDefault="00283FDE" w:rsidP="00B40CD3">
      <w:pPr>
        <w:pStyle w:val="Heading3"/>
      </w:pPr>
      <w:bookmarkStart w:id="30" w:name="notproceeding"/>
      <w:bookmarkEnd w:id="30"/>
      <w:r>
        <w:lastRenderedPageBreak/>
        <w:t>What are the consequences of not proceeding with this processing?</w:t>
      </w:r>
      <w:r w:rsidR="00DD59D3">
        <w:br/>
      </w:r>
      <w:r>
        <w:t>Can we mitigate against any negative effects?</w:t>
      </w:r>
    </w:p>
    <w:p w14:paraId="2B039936" w14:textId="77777777" w:rsidR="0025369F" w:rsidRDefault="007D23E4" w:rsidP="007D4CCE">
      <w:pPr>
        <w:pBdr>
          <w:top w:val="nil"/>
          <w:left w:val="nil"/>
          <w:bottom w:val="nil"/>
          <w:right w:val="nil"/>
          <w:between w:val="nil"/>
        </w:pBdr>
        <w:contextualSpacing/>
        <w:rPr>
          <w:rFonts w:ascii="Verdana" w:hAnsi="Verdana"/>
          <w:i/>
          <w:color w:val="C00000"/>
          <w:szCs w:val="24"/>
        </w:rPr>
      </w:pPr>
      <w:r w:rsidRPr="007D23E4">
        <w:rPr>
          <w:rFonts w:ascii="Verdana" w:hAnsi="Verdana"/>
          <w:i/>
          <w:color w:val="C00000"/>
          <w:szCs w:val="24"/>
        </w:rPr>
        <w:t>Does it matter at all if we say no?</w:t>
      </w:r>
    </w:p>
    <w:p w14:paraId="1FA76671" w14:textId="77777777" w:rsidR="0025369F" w:rsidRDefault="0025369F" w:rsidP="007D4CCE">
      <w:pPr>
        <w:pBdr>
          <w:top w:val="nil"/>
          <w:left w:val="nil"/>
          <w:bottom w:val="nil"/>
          <w:right w:val="nil"/>
          <w:between w:val="nil"/>
        </w:pBdr>
        <w:contextualSpacing/>
        <w:rPr>
          <w:rFonts w:ascii="Verdana" w:hAnsi="Verdana"/>
          <w:i/>
          <w:color w:val="C00000"/>
          <w:szCs w:val="24"/>
        </w:rPr>
      </w:pPr>
    </w:p>
    <w:p w14:paraId="6AFCD0DB" w14:textId="77777777" w:rsidR="0025369F" w:rsidRPr="007C0FF2" w:rsidRDefault="0025369F" w:rsidP="007D4CCE">
      <w:pPr>
        <w:pBdr>
          <w:top w:val="nil"/>
          <w:left w:val="nil"/>
          <w:bottom w:val="nil"/>
          <w:right w:val="nil"/>
          <w:between w:val="nil"/>
        </w:pBdr>
        <w:contextualSpacing/>
        <w:rPr>
          <w:rFonts w:ascii="Verdana" w:hAnsi="Verdana"/>
          <w:iCs/>
          <w:color w:val="000000" w:themeColor="text1"/>
          <w:sz w:val="24"/>
          <w:szCs w:val="28"/>
        </w:rPr>
      </w:pPr>
      <w:r w:rsidRPr="007C0FF2">
        <w:rPr>
          <w:rFonts w:ascii="Verdana" w:hAnsi="Verdana"/>
          <w:iCs/>
          <w:color w:val="000000" w:themeColor="text1"/>
          <w:sz w:val="24"/>
          <w:szCs w:val="28"/>
        </w:rPr>
        <w:t>For a while anyway, both SCAS NHS 111 and NHUC will continue to have access to GP records via the SCR, CHIE, and bespoke data sharing mechanisms such as Adastra Special Patient Notes (SPN).</w:t>
      </w:r>
    </w:p>
    <w:p w14:paraId="1D9F4AB1" w14:textId="77777777" w:rsidR="0025369F" w:rsidRPr="007C0FF2" w:rsidRDefault="0025369F" w:rsidP="007D4CCE">
      <w:pPr>
        <w:pBdr>
          <w:top w:val="nil"/>
          <w:left w:val="nil"/>
          <w:bottom w:val="nil"/>
          <w:right w:val="nil"/>
          <w:between w:val="nil"/>
        </w:pBdr>
        <w:contextualSpacing/>
        <w:rPr>
          <w:rFonts w:ascii="Verdana" w:hAnsi="Verdana"/>
          <w:iCs/>
          <w:color w:val="000000" w:themeColor="text1"/>
          <w:sz w:val="24"/>
          <w:szCs w:val="28"/>
        </w:rPr>
      </w:pPr>
    </w:p>
    <w:p w14:paraId="17CDEE77" w14:textId="29E52356" w:rsidR="007C0FF2" w:rsidRPr="007C0FF2" w:rsidRDefault="0025369F" w:rsidP="007D4CCE">
      <w:pPr>
        <w:pBdr>
          <w:top w:val="nil"/>
          <w:left w:val="nil"/>
          <w:bottom w:val="nil"/>
          <w:right w:val="nil"/>
          <w:between w:val="nil"/>
        </w:pBdr>
        <w:contextualSpacing/>
        <w:rPr>
          <w:rFonts w:ascii="Verdana" w:hAnsi="Verdana"/>
          <w:iCs/>
          <w:color w:val="000000" w:themeColor="text1"/>
          <w:sz w:val="24"/>
          <w:szCs w:val="28"/>
        </w:rPr>
      </w:pPr>
      <w:r w:rsidRPr="007C0FF2">
        <w:rPr>
          <w:rFonts w:ascii="Verdana" w:hAnsi="Verdana"/>
          <w:iCs/>
          <w:color w:val="000000" w:themeColor="text1"/>
          <w:sz w:val="24"/>
          <w:szCs w:val="28"/>
        </w:rPr>
        <w:t xml:space="preserve">But very soon, it may well be that NHUC can access GP records </w:t>
      </w:r>
      <w:r w:rsidRPr="007C0FF2">
        <w:rPr>
          <w:rFonts w:ascii="Verdana" w:hAnsi="Verdana"/>
          <w:i/>
          <w:color w:val="000000" w:themeColor="text1"/>
          <w:sz w:val="24"/>
          <w:szCs w:val="28"/>
        </w:rPr>
        <w:t>only</w:t>
      </w:r>
      <w:r w:rsidRPr="007C0FF2">
        <w:rPr>
          <w:rFonts w:ascii="Verdana" w:hAnsi="Verdana"/>
          <w:iCs/>
          <w:color w:val="000000" w:themeColor="text1"/>
          <w:sz w:val="24"/>
          <w:szCs w:val="28"/>
        </w:rPr>
        <w:t xml:space="preserve"> via GP Connect, and SCAS will want to access GP records </w:t>
      </w:r>
      <w:r w:rsidRPr="007C0FF2">
        <w:rPr>
          <w:rFonts w:ascii="Verdana" w:hAnsi="Verdana"/>
          <w:i/>
          <w:color w:val="000000" w:themeColor="text1"/>
          <w:sz w:val="24"/>
          <w:szCs w:val="28"/>
        </w:rPr>
        <w:t xml:space="preserve">only </w:t>
      </w:r>
      <w:r w:rsidRPr="007C0FF2">
        <w:rPr>
          <w:rFonts w:ascii="Verdana" w:hAnsi="Verdana"/>
          <w:iCs/>
          <w:color w:val="000000" w:themeColor="text1"/>
          <w:sz w:val="24"/>
          <w:szCs w:val="28"/>
        </w:rPr>
        <w:t>via GP connect</w:t>
      </w:r>
      <w:r w:rsidR="007C0FF2" w:rsidRPr="007C0FF2">
        <w:rPr>
          <w:rFonts w:ascii="Verdana" w:hAnsi="Verdana"/>
          <w:iCs/>
          <w:color w:val="000000" w:themeColor="text1"/>
          <w:sz w:val="24"/>
          <w:szCs w:val="28"/>
        </w:rPr>
        <w:t xml:space="preserve"> (or indeed, may switch off CHIE completely).</w:t>
      </w:r>
    </w:p>
    <w:p w14:paraId="20238DFB" w14:textId="77777777" w:rsidR="0025369F" w:rsidRPr="007C0FF2" w:rsidRDefault="0025369F" w:rsidP="007D4CCE">
      <w:pPr>
        <w:pBdr>
          <w:top w:val="nil"/>
          <w:left w:val="nil"/>
          <w:bottom w:val="nil"/>
          <w:right w:val="nil"/>
          <w:between w:val="nil"/>
        </w:pBdr>
        <w:contextualSpacing/>
        <w:rPr>
          <w:rFonts w:ascii="Verdana" w:hAnsi="Verdana"/>
          <w:iCs/>
          <w:color w:val="000000" w:themeColor="text1"/>
          <w:sz w:val="24"/>
          <w:szCs w:val="28"/>
        </w:rPr>
      </w:pPr>
    </w:p>
    <w:p w14:paraId="56B7DF89" w14:textId="0C88C646" w:rsidR="00AA7B86" w:rsidRPr="0025369F" w:rsidRDefault="0025369F" w:rsidP="007D4CCE">
      <w:pPr>
        <w:pBdr>
          <w:top w:val="nil"/>
          <w:left w:val="nil"/>
          <w:bottom w:val="nil"/>
          <w:right w:val="nil"/>
          <w:between w:val="nil"/>
        </w:pBdr>
        <w:contextualSpacing/>
        <w:rPr>
          <w:rStyle w:val="Hyperlink"/>
          <w:rFonts w:ascii="Verdana" w:hAnsi="Verdana"/>
          <w:iCs/>
          <w:color w:val="C00000"/>
          <w:szCs w:val="24"/>
          <w:u w:val="none"/>
        </w:rPr>
      </w:pPr>
      <w:r w:rsidRPr="007C0FF2">
        <w:rPr>
          <w:rFonts w:ascii="Verdana" w:hAnsi="Verdana"/>
          <w:iCs/>
          <w:color w:val="000000" w:themeColor="text1"/>
          <w:sz w:val="24"/>
          <w:szCs w:val="28"/>
        </w:rPr>
        <w:t>SECAMB (our ambulance service) has no access to CHIE, and the provision of GP records access via GP Connect may afford them the only route.</w:t>
      </w:r>
      <w:r w:rsidR="00DD59D3">
        <w:rPr>
          <w:rFonts w:ascii="Verdana" w:hAnsi="Verdana"/>
          <w:i/>
          <w:color w:val="C00000"/>
          <w:szCs w:val="24"/>
        </w:rPr>
        <w:br/>
      </w:r>
    </w:p>
    <w:p w14:paraId="4FB3845C" w14:textId="3D8948BA" w:rsidR="006423CB" w:rsidRPr="00C47C8E" w:rsidRDefault="00F261C7" w:rsidP="007D4CCE">
      <w:pPr>
        <w:pBdr>
          <w:top w:val="nil"/>
          <w:left w:val="nil"/>
          <w:bottom w:val="nil"/>
          <w:right w:val="nil"/>
          <w:between w:val="nil"/>
        </w:pBdr>
        <w:contextualSpacing/>
        <w:rPr>
          <w:rFonts w:ascii="Verdana" w:hAnsi="Verdana"/>
          <w:color w:val="8064A2" w:themeColor="accent4"/>
          <w:sz w:val="20"/>
          <w:szCs w:val="20"/>
        </w:rPr>
      </w:pPr>
      <w:hyperlink w:anchor="index" w:history="1">
        <w:r w:rsidR="003D4ADF" w:rsidRPr="003D4ADF">
          <w:rPr>
            <w:rStyle w:val="Hyperlink"/>
            <w:rFonts w:ascii="Verdana" w:hAnsi="Verdana"/>
            <w:i/>
            <w:sz w:val="20"/>
            <w:szCs w:val="24"/>
          </w:rPr>
          <w:t>Back to Index</w:t>
        </w:r>
      </w:hyperlink>
    </w:p>
    <w:p w14:paraId="1D5AEED1" w14:textId="58727250" w:rsidR="00283FDE" w:rsidRDefault="00283FDE">
      <w:pPr>
        <w:rPr>
          <w:rFonts w:ascii="Verdana" w:eastAsia="Verdana" w:hAnsi="Verdana" w:cs="Verdana"/>
          <w:b/>
          <w:sz w:val="24"/>
          <w:szCs w:val="24"/>
          <w:u w:val="single"/>
        </w:rPr>
      </w:pPr>
    </w:p>
    <w:p w14:paraId="22E199DD" w14:textId="7D4D1820" w:rsidR="00123ECF" w:rsidRPr="00072491" w:rsidRDefault="00123ECF" w:rsidP="00072491">
      <w:pPr>
        <w:pStyle w:val="Heading3"/>
      </w:pPr>
      <w:bookmarkStart w:id="31" w:name="children"/>
      <w:bookmarkEnd w:id="31"/>
      <w:r w:rsidRPr="00072491">
        <w:t>What about children?</w:t>
      </w:r>
    </w:p>
    <w:p w14:paraId="3CC29D00" w14:textId="4065EAD8" w:rsidR="00AA7B86" w:rsidRPr="00AA7B86" w:rsidRDefault="00AA7B86" w:rsidP="00AA7B86">
      <w:pPr>
        <w:pBdr>
          <w:top w:val="nil"/>
          <w:left w:val="nil"/>
          <w:bottom w:val="nil"/>
          <w:right w:val="nil"/>
          <w:between w:val="nil"/>
        </w:pBdr>
        <w:contextualSpacing/>
        <w:rPr>
          <w:rFonts w:ascii="Verdana" w:hAnsi="Verdana"/>
          <w:i/>
          <w:color w:val="C00000"/>
          <w:szCs w:val="24"/>
        </w:rPr>
      </w:pPr>
      <w:r w:rsidRPr="00AA7B86">
        <w:rPr>
          <w:rFonts w:ascii="Verdana" w:hAnsi="Verdana"/>
          <w:i/>
          <w:color w:val="C00000"/>
          <w:szCs w:val="24"/>
        </w:rPr>
        <w:t>A child’s personal data merits particular protection under the GDPR.</w:t>
      </w:r>
      <w:r w:rsidRPr="00AA7B86">
        <w:rPr>
          <w:rFonts w:ascii="Verdana" w:hAnsi="Verdana"/>
          <w:i/>
          <w:color w:val="C00000"/>
          <w:szCs w:val="24"/>
        </w:rPr>
        <w:br/>
        <w:t>Fairness, and compliance with the data protection principles, should be central to all your processing of children’s personal data.</w:t>
      </w:r>
      <w:r w:rsidRPr="00AA7B86">
        <w:rPr>
          <w:rFonts w:ascii="Verdana" w:hAnsi="Verdana"/>
          <w:i/>
          <w:color w:val="C00000"/>
          <w:szCs w:val="24"/>
        </w:rPr>
        <w:br/>
        <w:t>If you profile children then you must provide them with clear information about what you are doing with their personal data.</w:t>
      </w:r>
      <w:r w:rsidRPr="00AA7B86">
        <w:rPr>
          <w:rFonts w:ascii="Verdana" w:hAnsi="Verdana"/>
          <w:i/>
          <w:color w:val="C00000"/>
          <w:szCs w:val="24"/>
        </w:rPr>
        <w:br/>
        <w:t>You must write clear and age-appropriate privacy notices for children.</w:t>
      </w:r>
    </w:p>
    <w:p w14:paraId="485B9551" w14:textId="67C4FB6F" w:rsidR="00AA7B86" w:rsidRPr="00AA7B86" w:rsidRDefault="0025369F" w:rsidP="00123ECF">
      <w:pPr>
        <w:pBdr>
          <w:top w:val="nil"/>
          <w:left w:val="nil"/>
          <w:bottom w:val="nil"/>
          <w:right w:val="nil"/>
          <w:between w:val="nil"/>
        </w:pBdr>
        <w:contextualSpacing/>
        <w:rPr>
          <w:rStyle w:val="Hyperlink"/>
          <w:rFonts w:ascii="Verdana" w:hAnsi="Verdana"/>
          <w:color w:val="000000" w:themeColor="text1"/>
          <w:sz w:val="24"/>
          <w:szCs w:val="24"/>
          <w:u w:val="none"/>
        </w:rPr>
      </w:pPr>
      <w:r>
        <w:rPr>
          <w:rStyle w:val="Hyperlink"/>
          <w:rFonts w:ascii="Verdana" w:hAnsi="Verdana"/>
          <w:color w:val="000000" w:themeColor="text1"/>
          <w:sz w:val="24"/>
          <w:szCs w:val="24"/>
          <w:u w:val="none"/>
        </w:rPr>
        <w:br/>
        <w:t>We will need to update our privacy policies to make clear this route, addition in the first instance, of records access by organisations involved in the delivery of out-of-hours (and in hours) care.</w:t>
      </w:r>
    </w:p>
    <w:p w14:paraId="2315B60D" w14:textId="77777777" w:rsidR="00AA7B86" w:rsidRPr="00AA7B86" w:rsidRDefault="00AA7B86" w:rsidP="00123ECF">
      <w:pPr>
        <w:pBdr>
          <w:top w:val="nil"/>
          <w:left w:val="nil"/>
          <w:bottom w:val="nil"/>
          <w:right w:val="nil"/>
          <w:between w:val="nil"/>
        </w:pBdr>
        <w:contextualSpacing/>
        <w:rPr>
          <w:rStyle w:val="Hyperlink"/>
          <w:rFonts w:ascii="Verdana" w:hAnsi="Verdana"/>
          <w:color w:val="000000" w:themeColor="text1"/>
          <w:sz w:val="24"/>
          <w:szCs w:val="24"/>
          <w:u w:val="none"/>
        </w:rPr>
      </w:pPr>
    </w:p>
    <w:p w14:paraId="39984D7D" w14:textId="56896EC3" w:rsidR="00123ECF" w:rsidRPr="007C0FF2" w:rsidRDefault="00F261C7" w:rsidP="007C0FF2">
      <w:pPr>
        <w:pBdr>
          <w:top w:val="nil"/>
          <w:left w:val="nil"/>
          <w:bottom w:val="nil"/>
          <w:right w:val="nil"/>
          <w:between w:val="nil"/>
        </w:pBdr>
        <w:contextualSpacing/>
        <w:rPr>
          <w:rFonts w:ascii="Verdana" w:hAnsi="Verdana"/>
          <w:color w:val="8064A2" w:themeColor="accent4"/>
          <w:sz w:val="20"/>
          <w:szCs w:val="20"/>
        </w:rPr>
      </w:pPr>
      <w:hyperlink w:anchor="index" w:history="1">
        <w:r w:rsidR="00123ECF" w:rsidRPr="003D4ADF">
          <w:rPr>
            <w:rStyle w:val="Hyperlink"/>
            <w:rFonts w:ascii="Verdana" w:hAnsi="Verdana"/>
            <w:i/>
            <w:sz w:val="20"/>
            <w:szCs w:val="24"/>
          </w:rPr>
          <w:t>Back to Index</w:t>
        </w:r>
      </w:hyperlink>
    </w:p>
    <w:p w14:paraId="42ED8CCC" w14:textId="03895CAA" w:rsidR="00072491" w:rsidRDefault="00072491" w:rsidP="00072491">
      <w:pPr>
        <w:pStyle w:val="Heading3"/>
      </w:pPr>
      <w:bookmarkStart w:id="32" w:name="compare"/>
      <w:bookmarkEnd w:id="32"/>
      <w:r>
        <w:t>How does this compare with other, similar data sharing projects?</w:t>
      </w:r>
    </w:p>
    <w:p w14:paraId="537939A7" w14:textId="44FABFB1" w:rsidR="00072491" w:rsidRPr="00AA7B86" w:rsidRDefault="00072491" w:rsidP="00072491">
      <w:pPr>
        <w:pBdr>
          <w:top w:val="nil"/>
          <w:left w:val="nil"/>
          <w:bottom w:val="nil"/>
          <w:right w:val="nil"/>
          <w:between w:val="nil"/>
        </w:pBdr>
        <w:contextualSpacing/>
        <w:rPr>
          <w:rStyle w:val="Hyperlink"/>
          <w:rFonts w:ascii="Verdana" w:hAnsi="Verdana"/>
          <w:color w:val="000000" w:themeColor="text1"/>
          <w:sz w:val="24"/>
          <w:szCs w:val="24"/>
          <w:u w:val="none"/>
        </w:rPr>
      </w:pPr>
      <w:r>
        <w:rPr>
          <w:rFonts w:ascii="Verdana" w:hAnsi="Verdana"/>
          <w:i/>
          <w:color w:val="C00000"/>
          <w:szCs w:val="24"/>
        </w:rPr>
        <w:t>Are there similar data sharing projects already in existence, even locally?</w:t>
      </w:r>
      <w:r>
        <w:rPr>
          <w:rFonts w:ascii="Verdana" w:hAnsi="Verdana"/>
          <w:i/>
          <w:color w:val="C00000"/>
          <w:szCs w:val="24"/>
        </w:rPr>
        <w:br/>
        <w:t>How does data protection in those projects compare with this project?</w:t>
      </w:r>
      <w:r>
        <w:rPr>
          <w:rFonts w:ascii="Verdana" w:hAnsi="Verdana"/>
          <w:i/>
          <w:color w:val="C00000"/>
          <w:szCs w:val="24"/>
        </w:rPr>
        <w:br/>
      </w:r>
      <w:r w:rsidR="00A35F76">
        <w:rPr>
          <w:rStyle w:val="Hyperlink"/>
          <w:rFonts w:ascii="Verdana" w:hAnsi="Verdana"/>
          <w:color w:val="000000" w:themeColor="text1"/>
          <w:sz w:val="24"/>
          <w:szCs w:val="24"/>
          <w:u w:val="none"/>
        </w:rPr>
        <w:br/>
        <w:t xml:space="preserve">Yes. The SCR and CHIE are similar data sharing projects. See </w:t>
      </w:r>
      <w:hyperlink w:anchor="conclusion" w:history="1">
        <w:r w:rsidR="00A35F76" w:rsidRPr="00A35F76">
          <w:rPr>
            <w:rStyle w:val="Hyperlink"/>
            <w:rFonts w:ascii="Verdana" w:hAnsi="Verdana"/>
            <w:sz w:val="24"/>
            <w:szCs w:val="24"/>
          </w:rPr>
          <w:t>Conclusion</w:t>
        </w:r>
      </w:hyperlink>
      <w:r w:rsidR="00A35F76">
        <w:rPr>
          <w:rStyle w:val="Hyperlink"/>
          <w:rFonts w:ascii="Verdana" w:hAnsi="Verdana"/>
          <w:color w:val="000000" w:themeColor="text1"/>
          <w:sz w:val="24"/>
          <w:szCs w:val="24"/>
          <w:u w:val="none"/>
        </w:rPr>
        <w:t xml:space="preserve"> for the comparison.</w:t>
      </w:r>
    </w:p>
    <w:p w14:paraId="6CA5A2D8" w14:textId="77777777" w:rsidR="00072491" w:rsidRPr="00AA7B86" w:rsidRDefault="00072491" w:rsidP="00072491">
      <w:pPr>
        <w:pBdr>
          <w:top w:val="nil"/>
          <w:left w:val="nil"/>
          <w:bottom w:val="nil"/>
          <w:right w:val="nil"/>
          <w:between w:val="nil"/>
        </w:pBdr>
        <w:contextualSpacing/>
        <w:rPr>
          <w:rStyle w:val="Hyperlink"/>
          <w:rFonts w:ascii="Verdana" w:hAnsi="Verdana"/>
          <w:color w:val="000000" w:themeColor="text1"/>
          <w:sz w:val="24"/>
          <w:szCs w:val="24"/>
          <w:u w:val="none"/>
        </w:rPr>
      </w:pPr>
    </w:p>
    <w:p w14:paraId="058FDE18" w14:textId="3197D420" w:rsidR="000F5386" w:rsidRPr="007C0FF2" w:rsidRDefault="00F261C7" w:rsidP="007C0FF2">
      <w:pPr>
        <w:pBdr>
          <w:top w:val="nil"/>
          <w:left w:val="nil"/>
          <w:bottom w:val="nil"/>
          <w:right w:val="nil"/>
          <w:between w:val="nil"/>
        </w:pBdr>
        <w:contextualSpacing/>
        <w:rPr>
          <w:rFonts w:ascii="Verdana" w:hAnsi="Verdana"/>
          <w:color w:val="8064A2" w:themeColor="accent4"/>
          <w:sz w:val="20"/>
          <w:szCs w:val="20"/>
        </w:rPr>
      </w:pPr>
      <w:hyperlink w:anchor="index" w:history="1">
        <w:r w:rsidR="00072491" w:rsidRPr="003D4ADF">
          <w:rPr>
            <w:rStyle w:val="Hyperlink"/>
            <w:rFonts w:ascii="Verdana" w:hAnsi="Verdana"/>
            <w:i/>
            <w:sz w:val="20"/>
            <w:szCs w:val="24"/>
          </w:rPr>
          <w:t>Back to Index</w:t>
        </w:r>
      </w:hyperlink>
    </w:p>
    <w:p w14:paraId="3D0BA3FF" w14:textId="50847BD8" w:rsidR="00A801CD" w:rsidRDefault="008F6709" w:rsidP="00B40CD3">
      <w:pPr>
        <w:pStyle w:val="Heading2"/>
      </w:pPr>
      <w:bookmarkStart w:id="33" w:name="risks"/>
      <w:bookmarkEnd w:id="33"/>
      <w:r>
        <w:lastRenderedPageBreak/>
        <w:t>Article 35(7)(c)</w:t>
      </w:r>
    </w:p>
    <w:p w14:paraId="029F3780" w14:textId="6BFAEB53" w:rsidR="00A801CD" w:rsidRPr="00B63D99" w:rsidRDefault="008F6709">
      <w:pPr>
        <w:numPr>
          <w:ilvl w:val="0"/>
          <w:numId w:val="3"/>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Risks</w:t>
      </w:r>
      <w:r w:rsidR="00963284">
        <w:rPr>
          <w:rFonts w:ascii="Verdana" w:eastAsia="Verdana" w:hAnsi="Verdana" w:cs="Verdana"/>
          <w:b/>
          <w:color w:val="7030A0"/>
          <w:sz w:val="24"/>
          <w:szCs w:val="24"/>
        </w:rPr>
        <w:t xml:space="preserve"> to data subjects</w:t>
      </w:r>
    </w:p>
    <w:p w14:paraId="6897D521" w14:textId="2FFDC1CA" w:rsidR="004519A9" w:rsidRPr="00F6253D" w:rsidRDefault="00DD59D3">
      <w:pPr>
        <w:rPr>
          <w:rFonts w:ascii="Verdana" w:eastAsia="Verdana" w:hAnsi="Verdana" w:cs="Verdana"/>
          <w:i/>
          <w:color w:val="C00000"/>
          <w:szCs w:val="24"/>
        </w:rPr>
      </w:pPr>
      <w:r>
        <w:rPr>
          <w:rFonts w:ascii="Verdana" w:eastAsia="Verdana" w:hAnsi="Verdana" w:cs="Verdana"/>
          <w:i/>
          <w:color w:val="C00000"/>
          <w:szCs w:val="24"/>
        </w:rPr>
        <w:br/>
      </w:r>
      <w:r w:rsidR="007D23E4">
        <w:rPr>
          <w:rFonts w:ascii="Verdana" w:eastAsia="Verdana" w:hAnsi="Verdana" w:cs="Verdana"/>
          <w:i/>
          <w:color w:val="C00000"/>
          <w:szCs w:val="24"/>
        </w:rPr>
        <w:t>What are they</w:t>
      </w:r>
      <w:r w:rsidR="007D23E4" w:rsidRPr="007D23E4">
        <w:rPr>
          <w:rFonts w:ascii="Verdana" w:eastAsia="Verdana" w:hAnsi="Verdana" w:cs="Verdana"/>
          <w:i/>
          <w:color w:val="C00000"/>
          <w:szCs w:val="24"/>
        </w:rPr>
        <w:t>?</w:t>
      </w:r>
      <w:r w:rsidR="00852E3B">
        <w:rPr>
          <w:rFonts w:ascii="Verdana" w:eastAsia="Verdana" w:hAnsi="Verdana" w:cs="Verdana"/>
          <w:i/>
          <w:color w:val="C00000"/>
          <w:szCs w:val="24"/>
        </w:rPr>
        <w:t xml:space="preserve"> </w:t>
      </w:r>
      <w:r w:rsidR="00F6253D">
        <w:rPr>
          <w:rFonts w:ascii="Verdana" w:eastAsia="Verdana" w:hAnsi="Verdana" w:cs="Verdana"/>
          <w:i/>
          <w:color w:val="C00000"/>
          <w:szCs w:val="24"/>
        </w:rPr>
        <w:br/>
      </w:r>
      <w:r w:rsidR="004519A9" w:rsidRPr="00F037C0">
        <w:rPr>
          <w:rFonts w:ascii="Verdana" w:eastAsia="Verdana" w:hAnsi="Verdana" w:cs="Verdana"/>
          <w:i/>
          <w:color w:val="C00000"/>
          <w:szCs w:val="24"/>
        </w:rPr>
        <w:t>Function creep?</w:t>
      </w:r>
      <w:r w:rsidR="00F6253D">
        <w:rPr>
          <w:rFonts w:ascii="Verdana" w:eastAsia="Verdana" w:hAnsi="Verdana" w:cs="Verdana"/>
          <w:i/>
          <w:color w:val="C00000"/>
          <w:szCs w:val="24"/>
        </w:rPr>
        <w:br/>
      </w:r>
      <w:r w:rsidR="004519A9" w:rsidRPr="00F037C0">
        <w:rPr>
          <w:rFonts w:ascii="Verdana" w:eastAsia="Verdana" w:hAnsi="Verdana" w:cs="Verdana"/>
          <w:i/>
          <w:color w:val="C00000"/>
          <w:szCs w:val="24"/>
        </w:rPr>
        <w:t>Breach of privacy/confidentiality?</w:t>
      </w:r>
      <w:r w:rsidR="00F6253D">
        <w:rPr>
          <w:rFonts w:ascii="Verdana" w:eastAsia="Verdana" w:hAnsi="Verdana" w:cs="Verdana"/>
          <w:i/>
          <w:color w:val="C00000"/>
          <w:szCs w:val="24"/>
        </w:rPr>
        <w:br/>
      </w:r>
      <w:r w:rsidR="004519A9" w:rsidRPr="00F037C0">
        <w:rPr>
          <w:rFonts w:ascii="Verdana" w:eastAsia="Verdana" w:hAnsi="Verdana" w:cs="Verdana"/>
          <w:i/>
          <w:color w:val="C00000"/>
          <w:szCs w:val="24"/>
        </w:rPr>
        <w:t>Inability to control data?</w:t>
      </w:r>
      <w:r w:rsidR="00A35F76">
        <w:rPr>
          <w:rFonts w:ascii="Verdana" w:eastAsia="Verdana" w:hAnsi="Verdana" w:cs="Verdana"/>
          <w:i/>
          <w:color w:val="C00000"/>
          <w:szCs w:val="24"/>
        </w:rPr>
        <w:br/>
      </w:r>
      <w:r w:rsidR="00A35F76">
        <w:rPr>
          <w:rFonts w:ascii="Verdana" w:eastAsia="Verdana" w:hAnsi="Verdana" w:cs="Verdana"/>
          <w:i/>
          <w:color w:val="C00000"/>
          <w:szCs w:val="24"/>
        </w:rPr>
        <w:br/>
      </w:r>
      <w:r w:rsidR="00A35F76" w:rsidRPr="00A35F76">
        <w:rPr>
          <w:rFonts w:ascii="Verdana" w:eastAsia="Verdana" w:hAnsi="Verdana" w:cs="Verdana"/>
          <w:iCs/>
          <w:color w:val="000000" w:themeColor="text1"/>
          <w:sz w:val="24"/>
          <w:szCs w:val="28"/>
        </w:rPr>
        <w:t>GP Connect fully upholds the right to be informed and the right to object.</w:t>
      </w:r>
    </w:p>
    <w:p w14:paraId="63E6C11A" w14:textId="0D56F4E7" w:rsidR="00A35F76" w:rsidRPr="00A35F76" w:rsidRDefault="00A35F76">
      <w:pPr>
        <w:rPr>
          <w:rFonts w:ascii="Verdana" w:eastAsia="Verdana" w:hAnsi="Verdana" w:cs="Verdana"/>
          <w:iCs/>
          <w:color w:val="000000" w:themeColor="text1"/>
          <w:sz w:val="24"/>
          <w:szCs w:val="28"/>
        </w:rPr>
      </w:pPr>
      <w:r w:rsidRPr="00A35F76">
        <w:rPr>
          <w:rFonts w:ascii="Verdana" w:eastAsia="Verdana" w:hAnsi="Verdana" w:cs="Verdana"/>
          <w:iCs/>
          <w:color w:val="000000" w:themeColor="text1"/>
          <w:sz w:val="24"/>
          <w:szCs w:val="28"/>
        </w:rPr>
        <w:t>Permission to View upholds these, as well as ensuring compliance with the CLoC, GMC and BMA guidance on shared records, as well as the NDG’s “no surprises” principle.</w:t>
      </w:r>
    </w:p>
    <w:p w14:paraId="3A9BE5CF" w14:textId="7A08BF25" w:rsidR="00A35F76" w:rsidRDefault="00A35F76">
      <w:pPr>
        <w:rPr>
          <w:rFonts w:ascii="Verdana" w:eastAsia="Verdana" w:hAnsi="Verdana" w:cs="Verdana"/>
          <w:iCs/>
          <w:color w:val="000000" w:themeColor="text1"/>
          <w:sz w:val="24"/>
          <w:szCs w:val="28"/>
        </w:rPr>
      </w:pPr>
      <w:r w:rsidRPr="00A35F76">
        <w:rPr>
          <w:rFonts w:ascii="Verdana" w:eastAsia="Verdana" w:hAnsi="Verdana" w:cs="Verdana"/>
          <w:iCs/>
          <w:color w:val="000000" w:themeColor="text1"/>
          <w:sz w:val="24"/>
          <w:szCs w:val="28"/>
        </w:rPr>
        <w:t>Function creep is not an issue, as no data is handed over to another organisation (so no secondary uses, or “re-purposing” is possible).</w:t>
      </w:r>
    </w:p>
    <w:p w14:paraId="750F482C" w14:textId="77777777" w:rsidR="00F6253D" w:rsidRPr="00F6253D" w:rsidRDefault="00F6253D" w:rsidP="00F6253D">
      <w:pPr>
        <w:rPr>
          <w:rFonts w:ascii="Verdana" w:eastAsia="Verdana" w:hAnsi="Verdana" w:cs="Verdana"/>
          <w:sz w:val="24"/>
          <w:szCs w:val="24"/>
        </w:rPr>
      </w:pPr>
      <w:r>
        <w:rPr>
          <w:rFonts w:ascii="Verdana" w:eastAsia="Verdana" w:hAnsi="Verdana" w:cs="Verdana"/>
          <w:sz w:val="24"/>
          <w:szCs w:val="24"/>
        </w:rPr>
        <w:t xml:space="preserve">Individual data sharing agreements, and NHS Digital accreditation requirements, ensure that organisations who </w:t>
      </w:r>
      <w:r>
        <w:rPr>
          <w:rFonts w:ascii="Verdana" w:eastAsia="Verdana" w:hAnsi="Verdana" w:cs="Verdana"/>
          <w:i/>
          <w:iCs/>
          <w:sz w:val="24"/>
          <w:szCs w:val="24"/>
        </w:rPr>
        <w:t>can</w:t>
      </w:r>
      <w:r>
        <w:rPr>
          <w:rFonts w:ascii="Verdana" w:eastAsia="Verdana" w:hAnsi="Verdana" w:cs="Verdana"/>
          <w:sz w:val="24"/>
          <w:szCs w:val="24"/>
        </w:rPr>
        <w:t xml:space="preserve"> access GP records information via GP Connect are strictly controlled, and require prior authorisation from the surgery.</w:t>
      </w:r>
    </w:p>
    <w:p w14:paraId="7273D37C" w14:textId="6D1E5987" w:rsidR="00A35F76" w:rsidRDefault="00A35F76">
      <w:pPr>
        <w:rPr>
          <w:rFonts w:ascii="Verdana" w:eastAsia="Verdana" w:hAnsi="Verdana" w:cs="Verdana"/>
          <w:iCs/>
          <w:color w:val="000000" w:themeColor="text1"/>
          <w:sz w:val="24"/>
          <w:szCs w:val="28"/>
        </w:rPr>
      </w:pPr>
      <w:r w:rsidRPr="00A35F76">
        <w:rPr>
          <w:rFonts w:ascii="Verdana" w:eastAsia="Verdana" w:hAnsi="Verdana" w:cs="Verdana"/>
          <w:iCs/>
          <w:color w:val="000000" w:themeColor="text1"/>
          <w:sz w:val="24"/>
          <w:szCs w:val="28"/>
        </w:rPr>
        <w:t>Because of Permission to View, there would not be a breach of privacy. Article 8 of the HRA is fully upheld. Nothing is disclosed or accessible without the patient’s say so.</w:t>
      </w:r>
    </w:p>
    <w:p w14:paraId="2AC8693A" w14:textId="77777777" w:rsidR="00F6253D" w:rsidRDefault="00E465A0">
      <w:pPr>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 xml:space="preserve">Except in a “break glass”, emergency, scenario, there will not be a situation where a patient discovers that their personal confidential medical information, as held by their GP, has been accessed by someone out with their GP surgery </w:t>
      </w:r>
      <w:r>
        <w:rPr>
          <w:rFonts w:ascii="Verdana" w:eastAsia="Verdana" w:hAnsi="Verdana" w:cs="Verdana"/>
          <w:i/>
          <w:color w:val="000000" w:themeColor="text1"/>
          <w:sz w:val="24"/>
          <w:szCs w:val="28"/>
        </w:rPr>
        <w:t>after</w:t>
      </w:r>
      <w:r>
        <w:rPr>
          <w:rFonts w:ascii="Verdana" w:eastAsia="Verdana" w:hAnsi="Verdana" w:cs="Verdana"/>
          <w:iCs/>
          <w:color w:val="000000" w:themeColor="text1"/>
          <w:sz w:val="24"/>
          <w:szCs w:val="28"/>
        </w:rPr>
        <w:t xml:space="preserve"> such access has happened.</w:t>
      </w:r>
    </w:p>
    <w:p w14:paraId="11B54155" w14:textId="3609A33F" w:rsidR="00E465A0" w:rsidRDefault="00E465A0">
      <w:pPr>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There will be “no surprises”.</w:t>
      </w:r>
    </w:p>
    <w:p w14:paraId="405D6FE0" w14:textId="1D2E3BB5" w:rsidR="00E465A0" w:rsidRPr="00A35F76" w:rsidRDefault="00E465A0">
      <w:pPr>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The same cannot be said for some LCHRs (notably Connected Care, but also – potentially – CHIE).</w:t>
      </w:r>
    </w:p>
    <w:p w14:paraId="74F9A01A" w14:textId="6B38866C" w:rsidR="00A35F76" w:rsidRPr="00A35F76" w:rsidRDefault="00A35F76">
      <w:pPr>
        <w:rPr>
          <w:rFonts w:ascii="Verdana" w:eastAsia="Verdana" w:hAnsi="Verdana" w:cs="Verdana"/>
          <w:iCs/>
          <w:color w:val="000000" w:themeColor="text1"/>
          <w:sz w:val="24"/>
          <w:szCs w:val="28"/>
        </w:rPr>
      </w:pPr>
      <w:r w:rsidRPr="00A35F76">
        <w:rPr>
          <w:rFonts w:ascii="Verdana" w:eastAsia="Verdana" w:hAnsi="Verdana" w:cs="Verdana"/>
          <w:iCs/>
          <w:color w:val="000000" w:themeColor="text1"/>
          <w:sz w:val="24"/>
          <w:szCs w:val="28"/>
        </w:rPr>
        <w:t>Patients can control data on a case by case basis – perhaps allowing access when systemically unwell but not allowing access for minor injuries or enquiries.</w:t>
      </w:r>
    </w:p>
    <w:p w14:paraId="7289D3D8" w14:textId="36F30816" w:rsidR="00A35F76" w:rsidRDefault="00A35F76">
      <w:pPr>
        <w:rPr>
          <w:rFonts w:ascii="Verdana" w:eastAsia="Verdana" w:hAnsi="Verdana" w:cs="Verdana"/>
          <w:iCs/>
          <w:color w:val="000000" w:themeColor="text1"/>
          <w:sz w:val="24"/>
          <w:szCs w:val="28"/>
        </w:rPr>
      </w:pPr>
      <w:r w:rsidRPr="00A35F76">
        <w:rPr>
          <w:rFonts w:ascii="Verdana" w:eastAsia="Verdana" w:hAnsi="Verdana" w:cs="Verdana"/>
          <w:iCs/>
          <w:color w:val="000000" w:themeColor="text1"/>
          <w:sz w:val="24"/>
          <w:szCs w:val="28"/>
        </w:rPr>
        <w:t xml:space="preserve">Patients can </w:t>
      </w:r>
      <w:r w:rsidR="00E465A0">
        <w:rPr>
          <w:rFonts w:ascii="Verdana" w:eastAsia="Verdana" w:hAnsi="Verdana" w:cs="Verdana"/>
          <w:iCs/>
          <w:color w:val="000000" w:themeColor="text1"/>
          <w:sz w:val="24"/>
          <w:szCs w:val="28"/>
        </w:rPr>
        <w:t xml:space="preserve">also </w:t>
      </w:r>
      <w:r w:rsidRPr="00A35F76">
        <w:rPr>
          <w:rFonts w:ascii="Verdana" w:eastAsia="Verdana" w:hAnsi="Verdana" w:cs="Verdana"/>
          <w:iCs/>
          <w:color w:val="000000" w:themeColor="text1"/>
          <w:sz w:val="24"/>
          <w:szCs w:val="28"/>
        </w:rPr>
        <w:t>opt-out completely of GP Connect records sharing.</w:t>
      </w:r>
    </w:p>
    <w:p w14:paraId="037136DD" w14:textId="57D5B6F7" w:rsidR="008D66C2" w:rsidRPr="008D66C2" w:rsidRDefault="008D66C2">
      <w:pPr>
        <w:rPr>
          <w:rFonts w:ascii="Verdana" w:eastAsia="Verdana" w:hAnsi="Verdana" w:cs="Verdana"/>
          <w:iCs/>
          <w:color w:val="000000" w:themeColor="text1"/>
          <w:sz w:val="24"/>
          <w:szCs w:val="28"/>
        </w:rPr>
      </w:pPr>
      <w:r>
        <w:rPr>
          <w:rFonts w:ascii="Verdana" w:eastAsia="Verdana" w:hAnsi="Verdana" w:cs="Verdana"/>
          <w:iCs/>
          <w:color w:val="000000" w:themeColor="text1"/>
          <w:sz w:val="24"/>
          <w:szCs w:val="28"/>
        </w:rPr>
        <w:t xml:space="preserve">The amount of information available to SCAS NHS 111 is fairly detailed. In mitigation, the NHS 111 call handlers do </w:t>
      </w:r>
      <w:r>
        <w:rPr>
          <w:rFonts w:ascii="Verdana" w:eastAsia="Verdana" w:hAnsi="Verdana" w:cs="Verdana"/>
          <w:b/>
          <w:iCs/>
          <w:color w:val="000000" w:themeColor="text1"/>
          <w:sz w:val="24"/>
          <w:szCs w:val="28"/>
        </w:rPr>
        <w:t xml:space="preserve">not </w:t>
      </w:r>
      <w:r>
        <w:rPr>
          <w:rFonts w:ascii="Verdana" w:eastAsia="Verdana" w:hAnsi="Verdana" w:cs="Verdana"/>
          <w:iCs/>
          <w:color w:val="000000" w:themeColor="text1"/>
          <w:sz w:val="24"/>
          <w:szCs w:val="28"/>
        </w:rPr>
        <w:t>access the GP record, it is only the clinicians that do once the call has been escalated to them</w:t>
      </w:r>
    </w:p>
    <w:p w14:paraId="5AFF348C" w14:textId="505CFE9B" w:rsidR="008D66C2" w:rsidRDefault="00F261C7">
      <w:pPr>
        <w:rPr>
          <w:rStyle w:val="Hyperlink"/>
          <w:rFonts w:ascii="Verdana" w:hAnsi="Verdana"/>
          <w:i/>
          <w:sz w:val="20"/>
          <w:szCs w:val="24"/>
        </w:rPr>
      </w:pPr>
      <w:hyperlink w:anchor="index" w:history="1">
        <w:r w:rsidR="003D4ADF" w:rsidRPr="003D4ADF">
          <w:rPr>
            <w:rStyle w:val="Hyperlink"/>
            <w:rFonts w:ascii="Verdana" w:hAnsi="Verdana"/>
            <w:i/>
            <w:sz w:val="20"/>
            <w:szCs w:val="24"/>
          </w:rPr>
          <w:t>Back to Index</w:t>
        </w:r>
      </w:hyperlink>
    </w:p>
    <w:p w14:paraId="1AA070C7" w14:textId="77777777" w:rsidR="008D66C2" w:rsidRDefault="008D66C2">
      <w:pPr>
        <w:rPr>
          <w:rStyle w:val="Hyperlink"/>
          <w:rFonts w:ascii="Verdana" w:hAnsi="Verdana"/>
          <w:i/>
          <w:sz w:val="20"/>
          <w:szCs w:val="24"/>
        </w:rPr>
      </w:pPr>
      <w:r>
        <w:rPr>
          <w:rStyle w:val="Hyperlink"/>
          <w:rFonts w:ascii="Verdana" w:hAnsi="Verdana"/>
          <w:i/>
          <w:sz w:val="20"/>
          <w:szCs w:val="24"/>
        </w:rPr>
        <w:br w:type="page"/>
      </w:r>
    </w:p>
    <w:p w14:paraId="5687C073" w14:textId="2324EF5B" w:rsidR="00A801CD" w:rsidRDefault="008F6709" w:rsidP="00B40CD3">
      <w:pPr>
        <w:pStyle w:val="Heading2"/>
      </w:pPr>
      <w:bookmarkStart w:id="34" w:name="mitigate"/>
      <w:bookmarkEnd w:id="34"/>
      <w:r>
        <w:lastRenderedPageBreak/>
        <w:t>Article 35(7)(d)</w:t>
      </w:r>
    </w:p>
    <w:p w14:paraId="30EED338" w14:textId="3F2A0FC6" w:rsidR="00A801CD" w:rsidRDefault="008F6709">
      <w:pPr>
        <w:numPr>
          <w:ilvl w:val="0"/>
          <w:numId w:val="7"/>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Measures to manage, reduce or eliminate risks</w:t>
      </w:r>
    </w:p>
    <w:p w14:paraId="1CF28315" w14:textId="28941EDD" w:rsidR="007D23E4" w:rsidRDefault="00DD59D3" w:rsidP="007D23E4">
      <w:pPr>
        <w:rPr>
          <w:rFonts w:ascii="Verdana" w:eastAsia="Verdana" w:hAnsi="Verdana" w:cs="Verdana"/>
          <w:i/>
          <w:color w:val="C00000"/>
          <w:szCs w:val="24"/>
        </w:rPr>
      </w:pPr>
      <w:r>
        <w:rPr>
          <w:rFonts w:ascii="Verdana" w:eastAsia="Verdana" w:hAnsi="Verdana" w:cs="Verdana"/>
          <w:i/>
          <w:color w:val="C00000"/>
          <w:szCs w:val="24"/>
        </w:rPr>
        <w:br/>
      </w:r>
      <w:r w:rsidR="007D23E4" w:rsidRPr="007D23E4">
        <w:rPr>
          <w:rFonts w:ascii="Verdana" w:eastAsia="Verdana" w:hAnsi="Verdana" w:cs="Verdana"/>
          <w:i/>
          <w:color w:val="C00000"/>
          <w:szCs w:val="24"/>
        </w:rPr>
        <w:t xml:space="preserve">What </w:t>
      </w:r>
      <w:r w:rsidR="007D23E4">
        <w:rPr>
          <w:rFonts w:ascii="Verdana" w:eastAsia="Verdana" w:hAnsi="Verdana" w:cs="Verdana"/>
          <w:i/>
          <w:color w:val="C00000"/>
          <w:szCs w:val="24"/>
        </w:rPr>
        <w:t>can we do</w:t>
      </w:r>
      <w:r w:rsidR="007D23E4" w:rsidRPr="007D23E4">
        <w:rPr>
          <w:rFonts w:ascii="Verdana" w:eastAsia="Verdana" w:hAnsi="Verdana" w:cs="Verdana"/>
          <w:i/>
          <w:color w:val="C00000"/>
          <w:szCs w:val="24"/>
        </w:rPr>
        <w:t>?</w:t>
      </w:r>
      <w:r w:rsidR="00B5160D">
        <w:rPr>
          <w:rFonts w:ascii="Verdana" w:eastAsia="Verdana" w:hAnsi="Verdana" w:cs="Verdana"/>
          <w:i/>
          <w:color w:val="C00000"/>
          <w:szCs w:val="24"/>
        </w:rPr>
        <w:br/>
        <w:t>What safeguards or measures would mitigate the risks?</w:t>
      </w:r>
    </w:p>
    <w:p w14:paraId="7D1C36D9" w14:textId="2DAB40C2" w:rsidR="00B52182" w:rsidRDefault="00CB50C9" w:rsidP="007D23E4">
      <w:pPr>
        <w:rPr>
          <w:rFonts w:ascii="Verdana" w:eastAsia="Verdana" w:hAnsi="Verdana" w:cs="Verdana"/>
          <w:sz w:val="24"/>
          <w:szCs w:val="24"/>
        </w:rPr>
      </w:pPr>
      <w:r>
        <w:rPr>
          <w:rFonts w:ascii="Verdana" w:eastAsia="Verdana" w:hAnsi="Verdana" w:cs="Verdana"/>
          <w:sz w:val="24"/>
          <w:szCs w:val="24"/>
        </w:rPr>
        <w:t>Permission to View mitigates against any risks such as the patient not being informed or afforded the opportunity to object.</w:t>
      </w:r>
    </w:p>
    <w:p w14:paraId="410533F7" w14:textId="65799888" w:rsidR="00CB50C9" w:rsidRDefault="00CB50C9" w:rsidP="007D23E4">
      <w:pPr>
        <w:rPr>
          <w:rFonts w:ascii="Verdana" w:eastAsia="Verdana" w:hAnsi="Verdana" w:cs="Verdana"/>
          <w:sz w:val="24"/>
          <w:szCs w:val="24"/>
        </w:rPr>
      </w:pPr>
      <w:r>
        <w:rPr>
          <w:rFonts w:ascii="Verdana" w:eastAsia="Verdana" w:hAnsi="Verdana" w:cs="Verdana"/>
          <w:sz w:val="24"/>
          <w:szCs w:val="24"/>
        </w:rPr>
        <w:t>Whilst it might, at face value, appear unfair to “enable” another route to GP records, by an external organisation, for those patients who had, in good faith, opted-out of the SCR and CHIE, permission to view and the fact that no data is transferred from the GP records database provides strong safeguards and mitigates the risk of “unfairness”.</w:t>
      </w:r>
    </w:p>
    <w:p w14:paraId="04DD77AC" w14:textId="50F00E90" w:rsidR="00F6253D" w:rsidRDefault="00F6253D" w:rsidP="007D23E4">
      <w:pPr>
        <w:rPr>
          <w:rFonts w:ascii="Verdana" w:eastAsia="Verdana" w:hAnsi="Verdana" w:cs="Verdana"/>
          <w:sz w:val="24"/>
          <w:szCs w:val="24"/>
        </w:rPr>
      </w:pPr>
      <w:r>
        <w:rPr>
          <w:rFonts w:ascii="Verdana" w:eastAsia="Verdana" w:hAnsi="Verdana" w:cs="Verdana"/>
          <w:sz w:val="24"/>
          <w:szCs w:val="24"/>
        </w:rPr>
        <w:t xml:space="preserve">Individual data sharing agreements, and NHS Digital accreditation requirements, ensure that organisations who </w:t>
      </w:r>
      <w:r>
        <w:rPr>
          <w:rFonts w:ascii="Verdana" w:eastAsia="Verdana" w:hAnsi="Verdana" w:cs="Verdana"/>
          <w:i/>
          <w:iCs/>
          <w:sz w:val="24"/>
          <w:szCs w:val="24"/>
        </w:rPr>
        <w:t>can</w:t>
      </w:r>
      <w:r>
        <w:rPr>
          <w:rFonts w:ascii="Verdana" w:eastAsia="Verdana" w:hAnsi="Verdana" w:cs="Verdana"/>
          <w:sz w:val="24"/>
          <w:szCs w:val="24"/>
        </w:rPr>
        <w:t xml:space="preserve"> access GP records information via GP Connect are strictly controlled, and require prior authorisation from the surgery.</w:t>
      </w:r>
    </w:p>
    <w:p w14:paraId="246B7CA9" w14:textId="3B62D079" w:rsidR="00941AC7" w:rsidRPr="00F6253D" w:rsidRDefault="00941AC7" w:rsidP="007D23E4">
      <w:pPr>
        <w:rPr>
          <w:rFonts w:ascii="Verdana" w:eastAsia="Verdana" w:hAnsi="Verdana" w:cs="Verdana"/>
          <w:sz w:val="24"/>
          <w:szCs w:val="24"/>
        </w:rPr>
      </w:pPr>
      <w:r>
        <w:rPr>
          <w:rFonts w:ascii="Verdana" w:eastAsia="Verdana" w:hAnsi="Verdana" w:cs="Verdana"/>
          <w:sz w:val="24"/>
          <w:szCs w:val="24"/>
        </w:rPr>
        <w:t>Good privacy notices, and a widespread information programme, will demonstrate transparency and a willingness to try to ensure that patients understand the new access, and the benefits that it brings to the consumer organisations.</w:t>
      </w:r>
    </w:p>
    <w:p w14:paraId="52E299E1" w14:textId="5A36327D" w:rsidR="003D4ADF" w:rsidRDefault="00F261C7">
      <w:pPr>
        <w:rPr>
          <w:rFonts w:ascii="Verdana" w:eastAsia="Verdana" w:hAnsi="Verdana" w:cs="Verdana"/>
          <w:b/>
          <w:sz w:val="24"/>
          <w:szCs w:val="24"/>
          <w:u w:val="single"/>
        </w:rPr>
      </w:pPr>
      <w:hyperlink w:anchor="index" w:history="1">
        <w:r w:rsidR="003D4ADF" w:rsidRPr="003D4ADF">
          <w:rPr>
            <w:rStyle w:val="Hyperlink"/>
            <w:rFonts w:ascii="Verdana" w:hAnsi="Verdana"/>
            <w:i/>
            <w:sz w:val="20"/>
            <w:szCs w:val="24"/>
          </w:rPr>
          <w:t>Back to Index</w:t>
        </w:r>
      </w:hyperlink>
    </w:p>
    <w:p w14:paraId="267C1C5F" w14:textId="77777777" w:rsidR="000F5386" w:rsidRDefault="008F6709">
      <w:pPr>
        <w:rPr>
          <w:rFonts w:ascii="Verdana" w:eastAsia="Verdana" w:hAnsi="Verdana" w:cs="Verdana"/>
          <w:b/>
          <w:sz w:val="24"/>
          <w:szCs w:val="24"/>
          <w:u w:val="single"/>
        </w:rPr>
      </w:pPr>
      <w:r>
        <w:rPr>
          <w:rFonts w:ascii="Verdana" w:eastAsia="Verdana" w:hAnsi="Verdana" w:cs="Verdana"/>
          <w:b/>
          <w:sz w:val="24"/>
          <w:szCs w:val="24"/>
          <w:u w:val="single"/>
        </w:rPr>
        <w:br/>
      </w:r>
    </w:p>
    <w:p w14:paraId="305701CA" w14:textId="77777777" w:rsidR="000F5386" w:rsidRDefault="000F5386">
      <w:pPr>
        <w:rPr>
          <w:rFonts w:ascii="Verdana" w:eastAsia="Verdana" w:hAnsi="Verdana" w:cs="Verdana"/>
          <w:b/>
          <w:sz w:val="24"/>
          <w:szCs w:val="24"/>
          <w:u w:val="single"/>
        </w:rPr>
      </w:pPr>
      <w:r>
        <w:rPr>
          <w:rFonts w:ascii="Verdana" w:eastAsia="Verdana" w:hAnsi="Verdana" w:cs="Verdana"/>
          <w:b/>
          <w:sz w:val="24"/>
          <w:szCs w:val="24"/>
          <w:u w:val="single"/>
        </w:rPr>
        <w:br w:type="page"/>
      </w:r>
    </w:p>
    <w:p w14:paraId="5529E435" w14:textId="02592116" w:rsidR="00A801CD" w:rsidRDefault="008F6709" w:rsidP="00B40CD3">
      <w:pPr>
        <w:pStyle w:val="Heading2"/>
      </w:pPr>
      <w:bookmarkStart w:id="35" w:name="conclusion"/>
      <w:bookmarkEnd w:id="35"/>
      <w:r>
        <w:lastRenderedPageBreak/>
        <w:t>Conclusion</w:t>
      </w:r>
    </w:p>
    <w:p w14:paraId="5ADDCC63" w14:textId="77777777" w:rsidR="007D23E4" w:rsidRDefault="008F6709" w:rsidP="007D23E4">
      <w:pPr>
        <w:numPr>
          <w:ilvl w:val="0"/>
          <w:numId w:val="5"/>
        </w:numPr>
        <w:contextualSpacing/>
        <w:rPr>
          <w:rFonts w:ascii="Verdana" w:eastAsia="Verdana" w:hAnsi="Verdana" w:cs="Verdana"/>
          <w:b/>
          <w:color w:val="7030A0"/>
          <w:sz w:val="24"/>
          <w:szCs w:val="24"/>
        </w:rPr>
      </w:pPr>
      <w:r w:rsidRPr="00B63D99">
        <w:rPr>
          <w:rFonts w:ascii="Verdana" w:eastAsia="Verdana" w:hAnsi="Verdana" w:cs="Verdana"/>
          <w:b/>
          <w:color w:val="7030A0"/>
          <w:sz w:val="24"/>
          <w:szCs w:val="24"/>
        </w:rPr>
        <w:t>Article 36</w:t>
      </w:r>
      <w:r w:rsidR="00B63D99" w:rsidRPr="00B63D99">
        <w:rPr>
          <w:rFonts w:ascii="Verdana" w:eastAsia="Verdana" w:hAnsi="Verdana" w:cs="Verdana"/>
          <w:b/>
          <w:color w:val="7030A0"/>
          <w:sz w:val="24"/>
          <w:szCs w:val="24"/>
        </w:rPr>
        <w:t xml:space="preserve"> – Need for prior consultation with the ICO</w:t>
      </w:r>
    </w:p>
    <w:p w14:paraId="3F95FE9B" w14:textId="29CBF2DD" w:rsidR="007D23E4" w:rsidRPr="007D23E4" w:rsidRDefault="007D23E4" w:rsidP="007D23E4">
      <w:pPr>
        <w:contextualSpacing/>
        <w:rPr>
          <w:rFonts w:ascii="Verdana" w:eastAsia="Verdana" w:hAnsi="Verdana" w:cs="Verdana"/>
          <w:b/>
          <w:color w:val="7030A0"/>
          <w:sz w:val="24"/>
          <w:szCs w:val="24"/>
        </w:rPr>
      </w:pPr>
      <w:r>
        <w:rPr>
          <w:rFonts w:ascii="Verdana" w:eastAsia="Verdana" w:hAnsi="Verdana" w:cs="Verdana"/>
          <w:i/>
          <w:color w:val="C00000"/>
          <w:szCs w:val="24"/>
        </w:rPr>
        <w:t>Do we need to</w:t>
      </w:r>
      <w:r w:rsidRPr="007D23E4">
        <w:rPr>
          <w:rFonts w:ascii="Verdana" w:eastAsia="Verdana" w:hAnsi="Verdana" w:cs="Verdana"/>
          <w:i/>
          <w:color w:val="C00000"/>
          <w:szCs w:val="24"/>
        </w:rPr>
        <w:t>?</w:t>
      </w:r>
    </w:p>
    <w:p w14:paraId="7A63CE3B" w14:textId="0A06FE2E" w:rsidR="00503878" w:rsidRDefault="00D076EB">
      <w:pPr>
        <w:rPr>
          <w:rFonts w:ascii="Verdana" w:eastAsia="Verdana" w:hAnsi="Verdana" w:cs="Verdana"/>
          <w:sz w:val="24"/>
          <w:szCs w:val="24"/>
        </w:rPr>
      </w:pPr>
      <w:r>
        <w:rPr>
          <w:rFonts w:ascii="Verdana" w:eastAsia="Verdana" w:hAnsi="Verdana" w:cs="Verdana"/>
          <w:sz w:val="24"/>
          <w:szCs w:val="24"/>
        </w:rPr>
        <w:br/>
        <w:t>No, we do not need to consult with the ICO prior to making any decision on processing.</w:t>
      </w:r>
    </w:p>
    <w:p w14:paraId="7001B81B" w14:textId="0B7DBED4" w:rsidR="00E46284" w:rsidRDefault="00E46284" w:rsidP="00E46284">
      <w:pPr>
        <w:rPr>
          <w:rFonts w:ascii="Verdana" w:eastAsia="Verdana" w:hAnsi="Verdana" w:cs="Verdana"/>
          <w:i/>
          <w:color w:val="C00000"/>
          <w:szCs w:val="24"/>
        </w:rPr>
      </w:pPr>
      <w:r>
        <w:rPr>
          <w:rFonts w:ascii="Verdana" w:eastAsia="Verdana" w:hAnsi="Verdana" w:cs="Verdana"/>
          <w:i/>
          <w:color w:val="C00000"/>
          <w:szCs w:val="24"/>
        </w:rPr>
        <w:t>Can we disclose, and do we want to disclose</w:t>
      </w:r>
      <w:r w:rsidRPr="007D23E4">
        <w:rPr>
          <w:rFonts w:ascii="Verdana" w:eastAsia="Verdana" w:hAnsi="Verdana" w:cs="Verdana"/>
          <w:i/>
          <w:color w:val="C00000"/>
          <w:szCs w:val="24"/>
        </w:rPr>
        <w:t xml:space="preserve">? </w:t>
      </w:r>
    </w:p>
    <w:p w14:paraId="396EF033" w14:textId="49191026" w:rsidR="00E46284" w:rsidRDefault="00E863F5">
      <w:pPr>
        <w:rPr>
          <w:rFonts w:ascii="Verdana" w:eastAsia="Verdana" w:hAnsi="Verdana" w:cs="Verdana"/>
          <w:sz w:val="24"/>
          <w:szCs w:val="24"/>
        </w:rPr>
      </w:pPr>
      <w:r>
        <w:rPr>
          <w:rFonts w:ascii="Verdana" w:eastAsia="Verdana" w:hAnsi="Verdana" w:cs="Verdana"/>
          <w:sz w:val="24"/>
          <w:szCs w:val="24"/>
        </w:rPr>
        <w:t xml:space="preserve">GP Connect provides a safe, transparent, consensual, and proportionate way of making relevant and necessary information from the GP record available to organisations currently providing our patients with </w:t>
      </w:r>
      <w:r w:rsidR="000F190D">
        <w:rPr>
          <w:rFonts w:ascii="Verdana" w:eastAsia="Verdana" w:hAnsi="Verdana" w:cs="Verdana"/>
          <w:sz w:val="24"/>
          <w:szCs w:val="24"/>
        </w:rPr>
        <w:br/>
      </w:r>
      <w:r>
        <w:rPr>
          <w:rFonts w:ascii="Verdana" w:eastAsia="Verdana" w:hAnsi="Verdana" w:cs="Verdana"/>
          <w:sz w:val="24"/>
          <w:szCs w:val="24"/>
        </w:rPr>
        <w:t>out-of-hours, some in-hours, and emergency</w:t>
      </w:r>
      <w:r w:rsidR="000F190D">
        <w:rPr>
          <w:rFonts w:ascii="Verdana" w:eastAsia="Verdana" w:hAnsi="Verdana" w:cs="Verdana"/>
          <w:sz w:val="24"/>
          <w:szCs w:val="24"/>
        </w:rPr>
        <w:t>,</w:t>
      </w:r>
      <w:r>
        <w:rPr>
          <w:rFonts w:ascii="Verdana" w:eastAsia="Verdana" w:hAnsi="Verdana" w:cs="Verdana"/>
          <w:sz w:val="24"/>
          <w:szCs w:val="24"/>
        </w:rPr>
        <w:t xml:space="preserve"> care : SCAS NHS 111, NHUC (our GP out-of-hours provider), and SECAMB.</w:t>
      </w:r>
      <w:r w:rsidR="00E748D1">
        <w:rPr>
          <w:rFonts w:ascii="Verdana" w:eastAsia="Verdana" w:hAnsi="Verdana" w:cs="Verdana"/>
          <w:sz w:val="24"/>
          <w:szCs w:val="24"/>
        </w:rPr>
        <w:t xml:space="preserve"> And, perhaps in time, the ED at Frimley Park Hospital.</w:t>
      </w:r>
    </w:p>
    <w:p w14:paraId="3C645EE3" w14:textId="03FC2620" w:rsidR="00E863F5" w:rsidRDefault="00E863F5">
      <w:pPr>
        <w:rPr>
          <w:rFonts w:ascii="Verdana" w:eastAsia="Verdana" w:hAnsi="Verdana" w:cs="Verdana"/>
          <w:sz w:val="24"/>
          <w:szCs w:val="24"/>
        </w:rPr>
      </w:pPr>
      <w:r>
        <w:rPr>
          <w:rFonts w:ascii="Verdana" w:eastAsia="Verdana" w:hAnsi="Verdana" w:cs="Verdana"/>
          <w:sz w:val="24"/>
          <w:szCs w:val="24"/>
        </w:rPr>
        <w:t>The strict adoption of “Permission to View” (PTV) ensures compliance with the CLoC, GMC and BMA guidelines on shared record access, and the principles expressed by the NDG. It ensures that we uphold the data subject’s right to be informed</w:t>
      </w:r>
      <w:r w:rsidR="00E748D1">
        <w:rPr>
          <w:rFonts w:ascii="Verdana" w:eastAsia="Verdana" w:hAnsi="Verdana" w:cs="Verdana"/>
          <w:sz w:val="24"/>
          <w:szCs w:val="24"/>
        </w:rPr>
        <w:t xml:space="preserve">, </w:t>
      </w:r>
      <w:r>
        <w:rPr>
          <w:rFonts w:ascii="Verdana" w:eastAsia="Verdana" w:hAnsi="Verdana" w:cs="Verdana"/>
          <w:sz w:val="24"/>
          <w:szCs w:val="24"/>
        </w:rPr>
        <w:t>the right to object</w:t>
      </w:r>
      <w:r w:rsidR="00E748D1">
        <w:rPr>
          <w:rFonts w:ascii="Verdana" w:eastAsia="Verdana" w:hAnsi="Verdana" w:cs="Verdana"/>
          <w:sz w:val="24"/>
          <w:szCs w:val="24"/>
        </w:rPr>
        <w:t>, and the right not to be surprised by how their personal confidential data is being used.</w:t>
      </w:r>
    </w:p>
    <w:p w14:paraId="7E42B574" w14:textId="199C5BBA" w:rsidR="00E863F5" w:rsidRDefault="00E863F5">
      <w:pPr>
        <w:rPr>
          <w:rFonts w:ascii="Verdana" w:eastAsia="Verdana" w:hAnsi="Verdana" w:cs="Verdana"/>
          <w:sz w:val="24"/>
          <w:szCs w:val="24"/>
        </w:rPr>
      </w:pPr>
      <w:r>
        <w:rPr>
          <w:rFonts w:ascii="Verdana" w:eastAsia="Verdana" w:hAnsi="Verdana" w:cs="Verdana"/>
          <w:sz w:val="24"/>
          <w:szCs w:val="24"/>
        </w:rPr>
        <w:t xml:space="preserve">Where medical information has </w:t>
      </w:r>
      <w:r>
        <w:rPr>
          <w:rFonts w:ascii="Verdana" w:eastAsia="Verdana" w:hAnsi="Verdana" w:cs="Verdana"/>
          <w:i/>
          <w:iCs/>
          <w:sz w:val="24"/>
          <w:szCs w:val="24"/>
        </w:rPr>
        <w:t>already</w:t>
      </w:r>
      <w:r>
        <w:rPr>
          <w:rFonts w:ascii="Verdana" w:eastAsia="Verdana" w:hAnsi="Verdana" w:cs="Verdana"/>
          <w:sz w:val="24"/>
          <w:szCs w:val="24"/>
        </w:rPr>
        <w:t xml:space="preserve"> been provided to an organisation, PTV mitigates against the disclosure of unnecessary – and therefore </w:t>
      </w:r>
      <w:r>
        <w:rPr>
          <w:rFonts w:ascii="Verdana" w:eastAsia="Verdana" w:hAnsi="Verdana" w:cs="Verdana"/>
          <w:i/>
          <w:iCs/>
          <w:sz w:val="24"/>
          <w:szCs w:val="24"/>
        </w:rPr>
        <w:t xml:space="preserve">excessive </w:t>
      </w:r>
      <w:r>
        <w:rPr>
          <w:rFonts w:ascii="Verdana" w:eastAsia="Verdana" w:hAnsi="Verdana" w:cs="Verdana"/>
          <w:sz w:val="24"/>
          <w:szCs w:val="24"/>
        </w:rPr>
        <w:t>– information.</w:t>
      </w:r>
    </w:p>
    <w:p w14:paraId="14638B37" w14:textId="0407EB80" w:rsidR="00E863F5" w:rsidRPr="00E863F5" w:rsidRDefault="00E863F5" w:rsidP="00E863F5">
      <w:pPr>
        <w:rPr>
          <w:rFonts w:ascii="Verdana" w:eastAsia="Verdana" w:hAnsi="Verdana" w:cs="Verdana"/>
          <w:i/>
          <w:iCs/>
        </w:rPr>
      </w:pPr>
      <w:r w:rsidRPr="00E863F5">
        <w:rPr>
          <w:rFonts w:ascii="Verdana" w:eastAsia="Verdana" w:hAnsi="Verdana" w:cs="Verdana"/>
          <w:sz w:val="24"/>
          <w:szCs w:val="24"/>
        </w:rPr>
        <w:t xml:space="preserve">Permission to View is a crucial component of </w:t>
      </w:r>
      <w:r w:rsidRPr="00E863F5">
        <w:rPr>
          <w:rFonts w:ascii="Verdana" w:hAnsi="Verdana" w:cs="Arial"/>
          <w:color w:val="202124"/>
          <w:spacing w:val="2"/>
          <w:sz w:val="24"/>
          <w:szCs w:val="24"/>
          <w:shd w:val="clear" w:color="auto" w:fill="FFFFFF"/>
        </w:rPr>
        <w:t>NHS England’s Integrated Urgent Care Service Specification – and so GP Connect fully complies with that.</w:t>
      </w:r>
      <w:r>
        <w:rPr>
          <w:rFonts w:ascii="Arial" w:hAnsi="Arial" w:cs="Arial"/>
          <w:color w:val="202124"/>
          <w:spacing w:val="2"/>
          <w:shd w:val="clear" w:color="auto" w:fill="FFFFFF"/>
        </w:rPr>
        <w:br/>
      </w:r>
      <w:r>
        <w:rPr>
          <w:rFonts w:ascii="Verdana" w:eastAsia="Verdana" w:hAnsi="Verdana" w:cs="Verdana"/>
          <w:sz w:val="24"/>
          <w:szCs w:val="24"/>
        </w:rPr>
        <w:br/>
      </w:r>
      <w:r>
        <w:rPr>
          <w:rFonts w:ascii="Verdana" w:eastAsia="Verdana" w:hAnsi="Verdana" w:cs="Verdana"/>
          <w:i/>
          <w:iCs/>
        </w:rPr>
        <w:t>“</w:t>
      </w:r>
      <w:r w:rsidRPr="00E863F5">
        <w:rPr>
          <w:rFonts w:ascii="Verdana" w:eastAsia="Verdana" w:hAnsi="Verdana" w:cs="Verdana"/>
          <w:i/>
          <w:iCs/>
        </w:rPr>
        <w:t>5.13.3. Permission to View (PTV)</w:t>
      </w:r>
    </w:p>
    <w:p w14:paraId="1E779AEE" w14:textId="7D440F50" w:rsidR="00E863F5" w:rsidRPr="00E863F5" w:rsidRDefault="00E863F5" w:rsidP="00E863F5">
      <w:pPr>
        <w:rPr>
          <w:rFonts w:ascii="Verdana" w:eastAsia="Verdana" w:hAnsi="Verdana" w:cs="Verdana"/>
        </w:rPr>
      </w:pPr>
      <w:r w:rsidRPr="00E863F5">
        <w:rPr>
          <w:rFonts w:ascii="Verdana" w:eastAsia="Verdana" w:hAnsi="Verdana" w:cs="Verdana"/>
          <w:i/>
          <w:iCs/>
        </w:rPr>
        <w:t>In situations where the patient may call one organisation then be passed to others, as part of receiving care, any information provided to patients must explain this. This includes capturing permission to view (PTV) of any records. The information provided on the original call must provide a clear and succinct explanation that sets the clear expectations for the patient on how their information will be accessed and used. When closing a call, a summary of what will happen next should include any information that will be provided.”</w:t>
      </w:r>
      <w:r w:rsidRPr="00E863F5">
        <w:rPr>
          <w:rFonts w:ascii="Verdana" w:eastAsia="Verdana" w:hAnsi="Verdana" w:cs="Verdana"/>
        </w:rPr>
        <w:br/>
      </w:r>
      <w:hyperlink r:id="rId24" w:history="1">
        <w:r w:rsidRPr="00E863F5">
          <w:rPr>
            <w:rStyle w:val="Hyperlink"/>
            <w:rFonts w:ascii="Verdana" w:eastAsia="Verdana" w:hAnsi="Verdana" w:cs="Verdana"/>
          </w:rPr>
          <w:t>https://www.england.nhs.uk/wp-content/uploads/2014/06/Integrated-Urgent-Care-Service-Specification.pdf</w:t>
        </w:r>
      </w:hyperlink>
      <w:r w:rsidRPr="00E863F5">
        <w:rPr>
          <w:rFonts w:ascii="Verdana" w:eastAsia="Verdana" w:hAnsi="Verdana" w:cs="Verdana"/>
        </w:rPr>
        <w:t xml:space="preserve"> </w:t>
      </w:r>
    </w:p>
    <w:p w14:paraId="3648AB8F" w14:textId="77777777" w:rsidR="00E863F5" w:rsidRDefault="00E863F5">
      <w:pPr>
        <w:rPr>
          <w:rFonts w:ascii="Verdana" w:eastAsia="Verdana" w:hAnsi="Verdana" w:cs="Verdana"/>
          <w:sz w:val="24"/>
          <w:szCs w:val="24"/>
        </w:rPr>
      </w:pPr>
      <w:r>
        <w:rPr>
          <w:rFonts w:ascii="Verdana" w:eastAsia="Verdana" w:hAnsi="Verdana" w:cs="Verdana"/>
          <w:sz w:val="24"/>
          <w:szCs w:val="24"/>
        </w:rPr>
        <w:br w:type="page"/>
      </w:r>
    </w:p>
    <w:p w14:paraId="16FF9D57" w14:textId="73F59AD8" w:rsidR="00E863F5" w:rsidRDefault="00E863F5" w:rsidP="00E863F5">
      <w:pPr>
        <w:rPr>
          <w:rFonts w:ascii="Verdana" w:eastAsia="Verdana" w:hAnsi="Verdana" w:cs="Verdana"/>
          <w:sz w:val="24"/>
          <w:szCs w:val="24"/>
        </w:rPr>
      </w:pPr>
      <w:r>
        <w:rPr>
          <w:rFonts w:ascii="Verdana" w:eastAsia="Verdana" w:hAnsi="Verdana" w:cs="Verdana"/>
          <w:sz w:val="24"/>
          <w:szCs w:val="24"/>
        </w:rPr>
        <w:lastRenderedPageBreak/>
        <w:t>And indeed, organisations tendering for such services are including that explicit requirement</w:t>
      </w:r>
      <w:r w:rsidR="00E748D1">
        <w:rPr>
          <w:rFonts w:ascii="Verdana" w:eastAsia="Verdana" w:hAnsi="Verdana" w:cs="Verdana"/>
          <w:sz w:val="24"/>
          <w:szCs w:val="24"/>
        </w:rPr>
        <w:t>. For example:</w:t>
      </w:r>
      <w:r>
        <w:rPr>
          <w:rFonts w:ascii="Verdana" w:eastAsia="Verdana" w:hAnsi="Verdana" w:cs="Verdana"/>
          <w:sz w:val="24"/>
          <w:szCs w:val="24"/>
        </w:rPr>
        <w:br/>
      </w:r>
      <w:r>
        <w:rPr>
          <w:rFonts w:ascii="Verdana" w:eastAsia="Verdana" w:hAnsi="Verdana" w:cs="Verdana"/>
          <w:sz w:val="24"/>
          <w:szCs w:val="24"/>
        </w:rPr>
        <w:br/>
      </w:r>
      <w:r w:rsidRPr="00E863F5">
        <w:rPr>
          <w:rFonts w:ascii="Verdana" w:eastAsia="Verdana" w:hAnsi="Verdana" w:cs="Verdana"/>
          <w:i/>
          <w:iCs/>
        </w:rPr>
        <w:t>“The Provider will ensure that all staff are trained and understand the importance of information governance, including the requirement for patients to give express permission to view records (PTV) unless a duty of care circumstance arises</w:t>
      </w:r>
      <w:r w:rsidR="00E748D1">
        <w:rPr>
          <w:rFonts w:ascii="Verdana" w:eastAsia="Verdana" w:hAnsi="Verdana" w:cs="Verdana"/>
          <w:i/>
          <w:iCs/>
        </w:rPr>
        <w:t>…</w:t>
      </w:r>
      <w:r w:rsidRPr="00E863F5">
        <w:rPr>
          <w:rFonts w:ascii="Verdana" w:eastAsia="Verdana" w:hAnsi="Verdana" w:cs="Verdana"/>
          <w:i/>
          <w:iCs/>
        </w:rPr>
        <w:t>.”</w:t>
      </w:r>
      <w:r>
        <w:rPr>
          <w:rFonts w:ascii="Verdana" w:eastAsia="Verdana" w:hAnsi="Verdana" w:cs="Verdana"/>
          <w:sz w:val="24"/>
          <w:szCs w:val="24"/>
        </w:rPr>
        <w:br/>
      </w:r>
      <w:hyperlink r:id="rId25" w:history="1">
        <w:r w:rsidRPr="00E863F5">
          <w:rPr>
            <w:rStyle w:val="Hyperlink"/>
            <w:rFonts w:ascii="Verdana" w:eastAsia="Verdana" w:hAnsi="Verdana" w:cs="Verdana"/>
          </w:rPr>
          <w:t>Integrated Urgent Care Service Specification for East Surrey CCG, Guildford &amp; Waverley CCG, North West Surrey CCG, and Surrey Downs CCG</w:t>
        </w:r>
      </w:hyperlink>
    </w:p>
    <w:p w14:paraId="2D974ADD" w14:textId="4FD48247" w:rsidR="00E863F5" w:rsidRDefault="00E863F5">
      <w:pPr>
        <w:rPr>
          <w:rFonts w:ascii="Verdana" w:eastAsia="Verdana" w:hAnsi="Verdana" w:cs="Verdana"/>
          <w:sz w:val="24"/>
          <w:szCs w:val="24"/>
        </w:rPr>
      </w:pPr>
      <w:r>
        <w:rPr>
          <w:rFonts w:ascii="Verdana" w:eastAsia="Verdana" w:hAnsi="Verdana" w:cs="Verdana"/>
          <w:sz w:val="24"/>
          <w:szCs w:val="24"/>
        </w:rPr>
        <w:br/>
        <w:t xml:space="preserve">It should be noted that The National Summary Care Record has a strict </w:t>
      </w:r>
      <w:hyperlink r:id="rId26" w:history="1">
        <w:r w:rsidRPr="00E863F5">
          <w:rPr>
            <w:rStyle w:val="Hyperlink"/>
            <w:rFonts w:ascii="Verdana" w:eastAsia="Verdana" w:hAnsi="Verdana" w:cs="Verdana"/>
            <w:sz w:val="24"/>
            <w:szCs w:val="24"/>
          </w:rPr>
          <w:t>PTV policy</w:t>
        </w:r>
      </w:hyperlink>
      <w:r>
        <w:rPr>
          <w:rFonts w:ascii="Verdana" w:eastAsia="Verdana" w:hAnsi="Verdana" w:cs="Verdana"/>
          <w:sz w:val="24"/>
          <w:szCs w:val="24"/>
        </w:rPr>
        <w:t xml:space="preserve">. </w:t>
      </w:r>
    </w:p>
    <w:p w14:paraId="481F8D90" w14:textId="1A3E783C" w:rsidR="00E863F5" w:rsidRDefault="00E863F5">
      <w:pPr>
        <w:rPr>
          <w:rFonts w:ascii="Verdana" w:eastAsia="Verdana" w:hAnsi="Verdana" w:cs="Verdana"/>
          <w:sz w:val="24"/>
          <w:szCs w:val="24"/>
        </w:rPr>
      </w:pPr>
      <w:r>
        <w:rPr>
          <w:rFonts w:ascii="Verdana" w:eastAsia="Verdana" w:hAnsi="Verdana" w:cs="Verdana"/>
          <w:sz w:val="24"/>
          <w:szCs w:val="24"/>
        </w:rPr>
        <w:t>However, as regards CHIE:</w:t>
      </w:r>
    </w:p>
    <w:p w14:paraId="743A376B" w14:textId="77777777" w:rsidR="00E863F5" w:rsidRDefault="00E863F5" w:rsidP="00E863F5">
      <w:pPr>
        <w:pStyle w:val="ListParagraph"/>
        <w:numPr>
          <w:ilvl w:val="0"/>
          <w:numId w:val="27"/>
        </w:numPr>
        <w:rPr>
          <w:rFonts w:ascii="Verdana" w:eastAsia="Verdana" w:hAnsi="Verdana" w:cs="Verdana"/>
          <w:sz w:val="24"/>
          <w:szCs w:val="24"/>
        </w:rPr>
      </w:pPr>
      <w:r>
        <w:rPr>
          <w:rFonts w:ascii="Verdana" w:eastAsia="Verdana" w:hAnsi="Verdana" w:cs="Verdana"/>
          <w:sz w:val="24"/>
          <w:szCs w:val="24"/>
        </w:rPr>
        <w:t>Currently, the policy remains ambiguous and open to interpretation</w:t>
      </w:r>
    </w:p>
    <w:p w14:paraId="69976572" w14:textId="7AC09736" w:rsidR="00E863F5" w:rsidRDefault="00E863F5" w:rsidP="00E863F5">
      <w:pPr>
        <w:pStyle w:val="ListParagraph"/>
        <w:rPr>
          <w:rFonts w:ascii="Verdana" w:eastAsia="Verdana" w:hAnsi="Verdana" w:cs="Verdana"/>
          <w:i/>
          <w:iCs/>
        </w:rPr>
      </w:pPr>
      <w:r w:rsidRPr="00E863F5">
        <w:rPr>
          <w:rFonts w:ascii="Verdana" w:eastAsia="Verdana" w:hAnsi="Verdana" w:cs="Verdana"/>
          <w:i/>
          <w:iCs/>
        </w:rPr>
        <w:t>“</w:t>
      </w:r>
      <w:r w:rsidRPr="00E863F5">
        <w:rPr>
          <w:rFonts w:ascii="Verdana" w:hAnsi="Verdana"/>
          <w:i/>
          <w:iCs/>
        </w:rPr>
        <w:t>Data accessed under this agreement is subject to explicit consent from the Data Subject where this is practical.  If a health care professional requires access to a data subject’s record and they were unable to obtain consent, they must only access the record where it is of clinical benefit to the patient to do so.  This may apply in cases where a data subject is not present or unresponsive or access to their record is required in order to prepare for a consultation with that data subject.“</w:t>
      </w:r>
      <w:r w:rsidRPr="00E863F5">
        <w:rPr>
          <w:rFonts w:ascii="Verdana" w:eastAsia="Verdana" w:hAnsi="Verdana" w:cs="Verdana"/>
          <w:i/>
          <w:iCs/>
        </w:rPr>
        <w:br/>
        <w:t>“Where practical users should ask the patient before accessing CHIE. If the patient is unconscious or not present but would benefit from use of CHIE, users should exercise their professional judgement.”</w:t>
      </w:r>
    </w:p>
    <w:p w14:paraId="4975F8F7" w14:textId="4DDCE96E" w:rsidR="00E863F5" w:rsidRDefault="00E863F5" w:rsidP="00E863F5">
      <w:pPr>
        <w:pStyle w:val="ListParagraph"/>
        <w:rPr>
          <w:rFonts w:ascii="Verdana" w:eastAsia="Verdana" w:hAnsi="Verdana" w:cs="Verdana"/>
          <w:i/>
          <w:iCs/>
        </w:rPr>
      </w:pPr>
    </w:p>
    <w:p w14:paraId="2EF408AA" w14:textId="4E5D06C1" w:rsidR="00E863F5" w:rsidRDefault="00E863F5" w:rsidP="00E863F5">
      <w:pPr>
        <w:pStyle w:val="ListParagraph"/>
        <w:numPr>
          <w:ilvl w:val="0"/>
          <w:numId w:val="27"/>
        </w:numPr>
        <w:rPr>
          <w:rFonts w:ascii="Verdana" w:eastAsia="Verdana" w:hAnsi="Verdana" w:cs="Verdana"/>
          <w:sz w:val="24"/>
          <w:szCs w:val="24"/>
        </w:rPr>
      </w:pPr>
      <w:r>
        <w:rPr>
          <w:rFonts w:ascii="Verdana" w:eastAsia="Verdana" w:hAnsi="Verdana" w:cs="Verdana"/>
          <w:sz w:val="24"/>
          <w:szCs w:val="24"/>
        </w:rPr>
        <w:t xml:space="preserve">It </w:t>
      </w:r>
      <w:r>
        <w:rPr>
          <w:rFonts w:ascii="Verdana" w:eastAsia="Verdana" w:hAnsi="Verdana" w:cs="Verdana"/>
          <w:i/>
          <w:iCs/>
          <w:sz w:val="24"/>
          <w:szCs w:val="24"/>
        </w:rPr>
        <w:t>might</w:t>
      </w:r>
      <w:r>
        <w:rPr>
          <w:rFonts w:ascii="Verdana" w:eastAsia="Verdana" w:hAnsi="Verdana" w:cs="Verdana"/>
          <w:sz w:val="24"/>
          <w:szCs w:val="24"/>
        </w:rPr>
        <w:t xml:space="preserve"> be that – similar to </w:t>
      </w:r>
      <w:hyperlink r:id="rId27" w:history="1">
        <w:r w:rsidRPr="0024658F">
          <w:rPr>
            <w:rStyle w:val="Hyperlink"/>
            <w:rFonts w:ascii="Verdana" w:eastAsia="Verdana" w:hAnsi="Verdana" w:cs="Verdana"/>
            <w:sz w:val="24"/>
            <w:szCs w:val="24"/>
          </w:rPr>
          <w:t>Connected Care</w:t>
        </w:r>
      </w:hyperlink>
      <w:r>
        <w:rPr>
          <w:rFonts w:ascii="Verdana" w:eastAsia="Verdana" w:hAnsi="Verdana" w:cs="Verdana"/>
          <w:sz w:val="24"/>
          <w:szCs w:val="24"/>
        </w:rPr>
        <w:t xml:space="preserve"> (a neighbouring LHCR, also “managed” by SCW CSU) – CHIE moves to a complete withdrawal of PTV. That move will, no doubt, occur without any consultation with data controllers or data subjects.</w:t>
      </w:r>
    </w:p>
    <w:p w14:paraId="72A2B070" w14:textId="2BB8F600" w:rsidR="00E863F5" w:rsidRDefault="00E863F5">
      <w:pPr>
        <w:rPr>
          <w:rFonts w:ascii="Verdana" w:eastAsia="Verdana" w:hAnsi="Verdana" w:cs="Verdana"/>
          <w:sz w:val="24"/>
          <w:szCs w:val="24"/>
        </w:rPr>
      </w:pPr>
      <w:r>
        <w:rPr>
          <w:rFonts w:ascii="Verdana" w:eastAsia="Verdana" w:hAnsi="Verdana" w:cs="Verdana"/>
          <w:sz w:val="24"/>
          <w:szCs w:val="24"/>
        </w:rPr>
        <w:t xml:space="preserve">A complete withdrawal of PTV would raise serious data protection issues and would pose serious problems were the CSU to seek practices to sign such a revised data processor contract. Especially if, as appears to be the case, an assertion is </w:t>
      </w:r>
      <w:r w:rsidRPr="0024658F">
        <w:rPr>
          <w:rFonts w:ascii="Verdana" w:eastAsia="Verdana" w:hAnsi="Verdana" w:cs="Verdana"/>
          <w:i/>
          <w:iCs/>
          <w:sz w:val="24"/>
          <w:szCs w:val="24"/>
        </w:rPr>
        <w:t>also</w:t>
      </w:r>
      <w:r>
        <w:rPr>
          <w:rFonts w:ascii="Verdana" w:eastAsia="Verdana" w:hAnsi="Verdana" w:cs="Verdana"/>
          <w:sz w:val="24"/>
          <w:szCs w:val="24"/>
        </w:rPr>
        <w:t xml:space="preserve"> made that the CCG is – </w:t>
      </w:r>
      <w:r>
        <w:rPr>
          <w:rFonts w:ascii="Verdana" w:eastAsia="Verdana" w:hAnsi="Verdana" w:cs="Verdana"/>
          <w:i/>
          <w:iCs/>
          <w:sz w:val="24"/>
          <w:szCs w:val="24"/>
        </w:rPr>
        <w:t>somehow</w:t>
      </w:r>
      <w:r>
        <w:rPr>
          <w:rFonts w:ascii="Verdana" w:eastAsia="Verdana" w:hAnsi="Verdana" w:cs="Verdana"/>
          <w:i/>
          <w:iCs/>
          <w:sz w:val="24"/>
          <w:szCs w:val="24"/>
        </w:rPr>
        <w:softHyphen/>
      </w:r>
      <w:r w:rsidR="000F190D">
        <w:rPr>
          <w:rFonts w:ascii="Verdana" w:eastAsia="Verdana" w:hAnsi="Verdana" w:cs="Verdana"/>
          <w:i/>
          <w:iCs/>
          <w:sz w:val="24"/>
          <w:szCs w:val="24"/>
        </w:rPr>
        <w:t xml:space="preserve"> </w:t>
      </w:r>
      <w:r>
        <w:rPr>
          <w:rFonts w:ascii="Verdana" w:eastAsia="Verdana" w:hAnsi="Verdana" w:cs="Verdana"/>
          <w:sz w:val="24"/>
          <w:szCs w:val="24"/>
        </w:rPr>
        <w:t>- the “lead data controller” for the GP data that the practice uploads to the data processor.</w:t>
      </w:r>
    </w:p>
    <w:p w14:paraId="5A3C1303" w14:textId="77777777" w:rsidR="0024658F" w:rsidRDefault="0024658F">
      <w:pPr>
        <w:rPr>
          <w:rFonts w:ascii="Verdana" w:eastAsia="Verdana" w:hAnsi="Verdana" w:cs="Verdana"/>
          <w:sz w:val="24"/>
          <w:szCs w:val="24"/>
        </w:rPr>
      </w:pPr>
      <w:r>
        <w:rPr>
          <w:rFonts w:ascii="Verdana" w:eastAsia="Verdana" w:hAnsi="Verdana" w:cs="Verdana"/>
          <w:sz w:val="24"/>
          <w:szCs w:val="24"/>
        </w:rPr>
        <w:br w:type="page"/>
      </w:r>
    </w:p>
    <w:p w14:paraId="2696C0DA" w14:textId="61D8EE55" w:rsidR="00E863F5" w:rsidRDefault="00E863F5" w:rsidP="00E863F5">
      <w:pPr>
        <w:rPr>
          <w:rFonts w:ascii="Verdana" w:eastAsia="Verdana" w:hAnsi="Verdana" w:cs="Verdana"/>
          <w:sz w:val="24"/>
          <w:szCs w:val="24"/>
        </w:rPr>
      </w:pPr>
      <w:r>
        <w:rPr>
          <w:rFonts w:ascii="Verdana" w:eastAsia="Verdana" w:hAnsi="Verdana" w:cs="Verdana"/>
          <w:sz w:val="24"/>
          <w:szCs w:val="24"/>
        </w:rPr>
        <w:lastRenderedPageBreak/>
        <w:t xml:space="preserve">A “core” Summary Care Record, which the overwhelming majority of patients (who have not opted out) have, contains little useful information however – allergies and medication only. In contrast with CHIE, there are </w:t>
      </w:r>
      <w:r>
        <w:rPr>
          <w:rFonts w:ascii="Verdana" w:eastAsia="Verdana" w:hAnsi="Verdana" w:cs="Verdana"/>
          <w:b/>
          <w:bCs/>
          <w:sz w:val="24"/>
          <w:szCs w:val="24"/>
        </w:rPr>
        <w:t>no</w:t>
      </w:r>
      <w:r>
        <w:rPr>
          <w:rFonts w:ascii="Verdana" w:eastAsia="Verdana" w:hAnsi="Verdana" w:cs="Verdana"/>
          <w:sz w:val="24"/>
          <w:szCs w:val="24"/>
        </w:rPr>
        <w:t xml:space="preserve"> secondary uses of data uploaded to the National Summary Care Record.</w:t>
      </w:r>
    </w:p>
    <w:p w14:paraId="18134E6C" w14:textId="68B336C2" w:rsidR="008D66C2" w:rsidRPr="00E863F5" w:rsidRDefault="008D66C2" w:rsidP="00E863F5">
      <w:pPr>
        <w:rPr>
          <w:rFonts w:ascii="Verdana" w:eastAsia="Verdana" w:hAnsi="Verdana" w:cs="Verdana"/>
          <w:sz w:val="24"/>
          <w:szCs w:val="24"/>
        </w:rPr>
      </w:pPr>
      <w:r>
        <w:rPr>
          <w:rFonts w:ascii="Verdana" w:eastAsia="Verdana" w:hAnsi="Verdana" w:cs="Verdana"/>
          <w:sz w:val="24"/>
          <w:szCs w:val="24"/>
        </w:rPr>
        <w:t>Whilst relatively detailed information is available to NHS 111, it is only the clinicians working there that will access the GP record, and then only if the call is escalated to them.</w:t>
      </w:r>
      <w:r w:rsidR="000F190D">
        <w:rPr>
          <w:rFonts w:ascii="Verdana" w:eastAsia="Verdana" w:hAnsi="Verdana" w:cs="Verdana"/>
          <w:sz w:val="24"/>
          <w:szCs w:val="24"/>
        </w:rPr>
        <w:t xml:space="preserve"> And then again, only with permission to view.</w:t>
      </w:r>
    </w:p>
    <w:p w14:paraId="3C434DBE" w14:textId="77C40884" w:rsidR="00E863F5" w:rsidRDefault="00E863F5">
      <w:pPr>
        <w:rPr>
          <w:rFonts w:ascii="Verdana" w:eastAsia="Verdana" w:hAnsi="Verdana" w:cs="Verdana"/>
          <w:sz w:val="24"/>
          <w:szCs w:val="24"/>
        </w:rPr>
      </w:pPr>
      <w:r>
        <w:rPr>
          <w:rFonts w:ascii="Verdana" w:eastAsia="Verdana" w:hAnsi="Verdana" w:cs="Verdana"/>
          <w:sz w:val="24"/>
          <w:szCs w:val="24"/>
        </w:rPr>
        <w:t xml:space="preserve">It is my conclusion that GP Connect provides a safer, </w:t>
      </w:r>
      <w:r w:rsidR="00E748D1">
        <w:rPr>
          <w:rFonts w:ascii="Verdana" w:eastAsia="Verdana" w:hAnsi="Verdana" w:cs="Verdana"/>
          <w:sz w:val="24"/>
          <w:szCs w:val="24"/>
        </w:rPr>
        <w:t xml:space="preserve">simpler, richer, </w:t>
      </w:r>
      <w:r>
        <w:rPr>
          <w:rFonts w:ascii="Verdana" w:eastAsia="Verdana" w:hAnsi="Verdana" w:cs="Verdana"/>
          <w:sz w:val="24"/>
          <w:szCs w:val="24"/>
        </w:rPr>
        <w:t xml:space="preserve">more transparent, </w:t>
      </w:r>
      <w:r w:rsidR="00E748D1">
        <w:rPr>
          <w:rFonts w:ascii="Verdana" w:eastAsia="Verdana" w:hAnsi="Verdana" w:cs="Verdana"/>
          <w:sz w:val="24"/>
          <w:szCs w:val="24"/>
        </w:rPr>
        <w:t xml:space="preserve">more reliable, </w:t>
      </w:r>
      <w:r>
        <w:rPr>
          <w:rFonts w:ascii="Verdana" w:eastAsia="Verdana" w:hAnsi="Verdana" w:cs="Verdana"/>
          <w:sz w:val="24"/>
          <w:szCs w:val="24"/>
        </w:rPr>
        <w:t>and clearly consented (PTV) route to GP records access than either the SCR or CHIE.</w:t>
      </w:r>
    </w:p>
    <w:p w14:paraId="003B11AF" w14:textId="77777777" w:rsidR="00E863F5" w:rsidRDefault="00E863F5">
      <w:pPr>
        <w:rPr>
          <w:rFonts w:ascii="Verdana" w:eastAsia="Verdana" w:hAnsi="Verdana" w:cs="Verdana"/>
          <w:sz w:val="24"/>
          <w:szCs w:val="24"/>
        </w:rPr>
      </w:pPr>
      <w:r>
        <w:rPr>
          <w:rFonts w:ascii="Verdana" w:eastAsia="Verdana" w:hAnsi="Verdana" w:cs="Verdana"/>
          <w:sz w:val="24"/>
          <w:szCs w:val="24"/>
        </w:rPr>
        <w:t xml:space="preserve">It is eagerly sought by SCAS, NHUC and SECAMB, in preference to the SCR and CHIE. It might be the </w:t>
      </w:r>
      <w:r>
        <w:rPr>
          <w:rFonts w:ascii="Verdana" w:eastAsia="Verdana" w:hAnsi="Verdana" w:cs="Verdana"/>
          <w:i/>
          <w:iCs/>
          <w:sz w:val="24"/>
          <w:szCs w:val="24"/>
        </w:rPr>
        <w:t>only</w:t>
      </w:r>
      <w:r>
        <w:rPr>
          <w:rFonts w:ascii="Verdana" w:eastAsia="Verdana" w:hAnsi="Verdana" w:cs="Verdana"/>
          <w:sz w:val="24"/>
          <w:szCs w:val="24"/>
        </w:rPr>
        <w:t xml:space="preserve"> route of access to GP records for NHUC and SECAMB, and certainly would be the chosen single route for SCAS. </w:t>
      </w:r>
    </w:p>
    <w:p w14:paraId="6F0A06CC" w14:textId="0F5663B0" w:rsidR="00E863F5" w:rsidRDefault="00E863F5">
      <w:pPr>
        <w:rPr>
          <w:rFonts w:ascii="Verdana" w:eastAsia="Verdana" w:hAnsi="Verdana" w:cs="Verdana"/>
          <w:sz w:val="24"/>
          <w:szCs w:val="24"/>
        </w:rPr>
      </w:pPr>
      <w:r>
        <w:rPr>
          <w:rFonts w:ascii="Verdana" w:eastAsia="Verdana" w:hAnsi="Verdana" w:cs="Verdana"/>
          <w:sz w:val="24"/>
          <w:szCs w:val="24"/>
        </w:rPr>
        <w:t>Those organisations very much want us to provide them with access via GP Connect.</w:t>
      </w:r>
    </w:p>
    <w:p w14:paraId="44C383F8" w14:textId="3414C8DD" w:rsidR="00E863F5" w:rsidRPr="00E863F5" w:rsidRDefault="00E863F5">
      <w:pPr>
        <w:rPr>
          <w:rFonts w:ascii="Verdana" w:eastAsia="Verdana" w:hAnsi="Verdana" w:cs="Verdana"/>
          <w:sz w:val="24"/>
          <w:szCs w:val="24"/>
        </w:rPr>
      </w:pPr>
      <w:r>
        <w:rPr>
          <w:rFonts w:ascii="Verdana" w:eastAsia="Verdana" w:hAnsi="Verdana" w:cs="Verdana"/>
          <w:sz w:val="24"/>
          <w:szCs w:val="24"/>
        </w:rPr>
        <w:t>The number of patients for whom a GP Connect derived record would be  accessible is far in excess of those having a SCR or CHIE record. This is principally because very few patients have expressed a 93C1 objection, but many have expressed a SCR (9Ndo) and/or CHIE (9Nd1) objection.</w:t>
      </w:r>
    </w:p>
    <w:p w14:paraId="53906C59" w14:textId="300D6EBB" w:rsidR="00E863F5" w:rsidRDefault="00E863F5">
      <w:pPr>
        <w:rPr>
          <w:rFonts w:ascii="Verdana" w:eastAsia="Verdana" w:hAnsi="Verdana" w:cs="Verdana"/>
          <w:sz w:val="24"/>
          <w:szCs w:val="24"/>
        </w:rPr>
      </w:pPr>
      <w:r>
        <w:rPr>
          <w:rFonts w:ascii="Verdana" w:eastAsia="Verdana" w:hAnsi="Verdana" w:cs="Verdana"/>
          <w:sz w:val="24"/>
          <w:szCs w:val="24"/>
        </w:rPr>
        <w:t xml:space="preserve">In contrast to CHIE, no data is uploaded, there are no secondary uses, and permission to view is strictly upheld and a </w:t>
      </w:r>
      <w:r w:rsidRPr="00E863F5">
        <w:rPr>
          <w:rFonts w:ascii="Verdana" w:eastAsia="Verdana" w:hAnsi="Verdana" w:cs="Verdana"/>
          <w:i/>
          <w:iCs/>
          <w:sz w:val="24"/>
          <w:szCs w:val="24"/>
        </w:rPr>
        <w:t xml:space="preserve">permanent </w:t>
      </w:r>
      <w:r>
        <w:rPr>
          <w:rFonts w:ascii="Verdana" w:eastAsia="Verdana" w:hAnsi="Verdana" w:cs="Verdana"/>
          <w:sz w:val="24"/>
          <w:szCs w:val="24"/>
        </w:rPr>
        <w:t>information governance feature.</w:t>
      </w:r>
    </w:p>
    <w:p w14:paraId="0E5DC54B" w14:textId="30423D31" w:rsidR="00E863F5" w:rsidRDefault="00E863F5">
      <w:pPr>
        <w:rPr>
          <w:rFonts w:ascii="Verdana" w:eastAsia="Verdana" w:hAnsi="Verdana" w:cs="Verdana"/>
          <w:sz w:val="24"/>
          <w:szCs w:val="24"/>
        </w:rPr>
      </w:pPr>
      <w:r>
        <w:rPr>
          <w:rFonts w:ascii="Verdana" w:eastAsia="Verdana" w:hAnsi="Verdana" w:cs="Verdana"/>
          <w:sz w:val="24"/>
          <w:szCs w:val="24"/>
        </w:rPr>
        <w:t>GP Connect provides OHG with ultimate control over such processing – the ability to turn access off at will, and a comprehensive audit feature built in to EMIS Web.</w:t>
      </w:r>
    </w:p>
    <w:p w14:paraId="5EF3649A" w14:textId="77777777" w:rsidR="008D66C2" w:rsidRDefault="00E863F5">
      <w:pPr>
        <w:rPr>
          <w:rFonts w:ascii="Verdana" w:eastAsia="Verdana" w:hAnsi="Verdana" w:cs="Verdana"/>
          <w:sz w:val="24"/>
          <w:szCs w:val="24"/>
        </w:rPr>
      </w:pPr>
      <w:r>
        <w:rPr>
          <w:rFonts w:ascii="Verdana" w:eastAsia="Verdana" w:hAnsi="Verdana" w:cs="Verdana"/>
          <w:sz w:val="24"/>
          <w:szCs w:val="24"/>
        </w:rPr>
        <w:t xml:space="preserve">The adoption of GP Connect raises the very real possibility that CHIE will, in time, no longer be used by </w:t>
      </w:r>
      <w:r>
        <w:rPr>
          <w:rFonts w:ascii="Verdana" w:eastAsia="Verdana" w:hAnsi="Verdana" w:cs="Verdana"/>
          <w:i/>
          <w:iCs/>
          <w:sz w:val="24"/>
          <w:szCs w:val="24"/>
        </w:rPr>
        <w:t>any</w:t>
      </w:r>
      <w:r>
        <w:rPr>
          <w:rFonts w:ascii="Verdana" w:eastAsia="Verdana" w:hAnsi="Verdana" w:cs="Verdana"/>
          <w:sz w:val="24"/>
          <w:szCs w:val="24"/>
        </w:rPr>
        <w:t xml:space="preserve"> of the out-of-hours organisations; such processing </w:t>
      </w:r>
      <w:r w:rsidR="00887174">
        <w:rPr>
          <w:rFonts w:ascii="Verdana" w:eastAsia="Verdana" w:hAnsi="Verdana" w:cs="Verdana"/>
          <w:sz w:val="24"/>
          <w:szCs w:val="24"/>
        </w:rPr>
        <w:t xml:space="preserve">(access) </w:t>
      </w:r>
      <w:r>
        <w:rPr>
          <w:rFonts w:ascii="Verdana" w:eastAsia="Verdana" w:hAnsi="Verdana" w:cs="Verdana"/>
          <w:sz w:val="24"/>
          <w:szCs w:val="24"/>
        </w:rPr>
        <w:t xml:space="preserve">then might be viewed as unnecessary </w:t>
      </w:r>
      <w:r w:rsidR="00887174">
        <w:rPr>
          <w:rFonts w:ascii="Verdana" w:eastAsia="Verdana" w:hAnsi="Verdana" w:cs="Verdana"/>
          <w:sz w:val="24"/>
          <w:szCs w:val="24"/>
        </w:rPr>
        <w:t xml:space="preserve">(by those organisations) </w:t>
      </w:r>
      <w:r>
        <w:rPr>
          <w:rFonts w:ascii="Verdana" w:eastAsia="Verdana" w:hAnsi="Verdana" w:cs="Verdana"/>
          <w:sz w:val="24"/>
          <w:szCs w:val="24"/>
        </w:rPr>
        <w:t xml:space="preserve">and compete withdrawal from CHIE </w:t>
      </w:r>
      <w:r w:rsidR="00887174">
        <w:rPr>
          <w:rFonts w:ascii="Verdana" w:eastAsia="Verdana" w:hAnsi="Verdana" w:cs="Verdana"/>
          <w:sz w:val="24"/>
          <w:szCs w:val="24"/>
        </w:rPr>
        <w:t xml:space="preserve">would be the logical and “data compliant” next step for them. </w:t>
      </w:r>
    </w:p>
    <w:p w14:paraId="27C09D45" w14:textId="77777777" w:rsidR="008D66C2" w:rsidRDefault="008D66C2">
      <w:pPr>
        <w:rPr>
          <w:rFonts w:ascii="Verdana" w:eastAsia="Verdana" w:hAnsi="Verdana" w:cs="Verdana"/>
          <w:sz w:val="24"/>
          <w:szCs w:val="24"/>
        </w:rPr>
      </w:pPr>
      <w:r>
        <w:rPr>
          <w:rFonts w:ascii="Verdana" w:eastAsia="Verdana" w:hAnsi="Verdana" w:cs="Verdana"/>
          <w:sz w:val="24"/>
          <w:szCs w:val="24"/>
        </w:rPr>
        <w:br w:type="page"/>
      </w:r>
    </w:p>
    <w:p w14:paraId="48C12028" w14:textId="3A674B4D" w:rsidR="0024658F" w:rsidRDefault="00887174">
      <w:pPr>
        <w:rPr>
          <w:rFonts w:ascii="Verdana" w:eastAsia="Verdana" w:hAnsi="Verdana" w:cs="Verdana"/>
          <w:sz w:val="24"/>
          <w:szCs w:val="24"/>
        </w:rPr>
      </w:pPr>
      <w:r>
        <w:rPr>
          <w:rFonts w:ascii="Verdana" w:eastAsia="Verdana" w:hAnsi="Verdana" w:cs="Verdana"/>
          <w:sz w:val="24"/>
          <w:szCs w:val="24"/>
        </w:rPr>
        <w:lastRenderedPageBreak/>
        <w:t xml:space="preserve">And indeed, possibly for OHG, </w:t>
      </w:r>
      <w:r w:rsidR="00E863F5">
        <w:rPr>
          <w:rFonts w:ascii="Verdana" w:eastAsia="Verdana" w:hAnsi="Verdana" w:cs="Verdana"/>
          <w:sz w:val="24"/>
          <w:szCs w:val="24"/>
        </w:rPr>
        <w:t xml:space="preserve">especially as profoundly detrimental (and IMO, unlawful) changes to access governance might be on the cards, and a revised and unacceptable data processor contract – attempting to devolve or shift data controllership from the surgery </w:t>
      </w:r>
      <w:r>
        <w:rPr>
          <w:rFonts w:ascii="Verdana" w:eastAsia="Verdana" w:hAnsi="Verdana" w:cs="Verdana"/>
          <w:sz w:val="24"/>
          <w:szCs w:val="24"/>
        </w:rPr>
        <w:t xml:space="preserve">to the CCG </w:t>
      </w:r>
      <w:r w:rsidR="00E863F5">
        <w:rPr>
          <w:rFonts w:ascii="Verdana" w:eastAsia="Verdana" w:hAnsi="Verdana" w:cs="Verdana"/>
          <w:sz w:val="24"/>
          <w:szCs w:val="24"/>
        </w:rPr>
        <w:t xml:space="preserve">-  might be </w:t>
      </w:r>
      <w:r>
        <w:rPr>
          <w:rFonts w:ascii="Verdana" w:eastAsia="Verdana" w:hAnsi="Verdana" w:cs="Verdana"/>
          <w:sz w:val="24"/>
          <w:szCs w:val="24"/>
        </w:rPr>
        <w:t>attempted</w:t>
      </w:r>
      <w:r w:rsidR="00E863F5">
        <w:rPr>
          <w:rFonts w:ascii="Verdana" w:eastAsia="Verdana" w:hAnsi="Verdana" w:cs="Verdana"/>
          <w:sz w:val="24"/>
          <w:szCs w:val="24"/>
        </w:rPr>
        <w:t xml:space="preserve">. As it is, our </w:t>
      </w:r>
      <w:r w:rsidR="00E863F5" w:rsidRPr="00E863F5">
        <w:rPr>
          <w:rFonts w:ascii="Verdana" w:eastAsia="Verdana" w:hAnsi="Verdana" w:cs="Verdana"/>
          <w:i/>
          <w:iCs/>
          <w:sz w:val="24"/>
          <w:szCs w:val="24"/>
        </w:rPr>
        <w:t xml:space="preserve">current </w:t>
      </w:r>
      <w:r w:rsidR="00E863F5">
        <w:rPr>
          <w:rFonts w:ascii="Verdana" w:eastAsia="Verdana" w:hAnsi="Verdana" w:cs="Verdana"/>
          <w:sz w:val="24"/>
          <w:szCs w:val="24"/>
        </w:rPr>
        <w:t xml:space="preserve">data processor contract for CHIE does not meet </w:t>
      </w:r>
      <w:hyperlink r:id="rId28" w:history="1">
        <w:r w:rsidR="00E863F5" w:rsidRPr="00E863F5">
          <w:rPr>
            <w:rStyle w:val="Hyperlink"/>
            <w:rFonts w:ascii="Verdana" w:eastAsia="Verdana" w:hAnsi="Verdana" w:cs="Verdana"/>
            <w:sz w:val="24"/>
            <w:szCs w:val="24"/>
          </w:rPr>
          <w:t>the requirements of Article 28</w:t>
        </w:r>
      </w:hyperlink>
      <w:r w:rsidR="00E863F5">
        <w:rPr>
          <w:rFonts w:ascii="Verdana" w:eastAsia="Verdana" w:hAnsi="Verdana" w:cs="Verdana"/>
          <w:sz w:val="24"/>
          <w:szCs w:val="24"/>
        </w:rPr>
        <w:t>, let alone any revised one in the pipeline.</w:t>
      </w:r>
    </w:p>
    <w:p w14:paraId="0F7035A0" w14:textId="36F830AF" w:rsidR="00E863F5" w:rsidRDefault="00E863F5">
      <w:pPr>
        <w:rPr>
          <w:rFonts w:ascii="Verdana" w:eastAsia="Verdana" w:hAnsi="Verdana" w:cs="Verdana"/>
          <w:sz w:val="24"/>
          <w:szCs w:val="24"/>
        </w:rPr>
      </w:pPr>
      <w:r>
        <w:rPr>
          <w:rFonts w:ascii="Verdana" w:eastAsia="Verdana" w:hAnsi="Verdana" w:cs="Verdana"/>
          <w:sz w:val="24"/>
          <w:szCs w:val="24"/>
        </w:rPr>
        <w:t>The knowledge that saying to “No” to either or both of these changes, or to an inadequate and non-complaint contract, would not impact on the ability of SCAS/NHUC/SECAMB to access GP records (via GP Connect) w</w:t>
      </w:r>
      <w:r w:rsidR="00E748D1">
        <w:rPr>
          <w:rFonts w:ascii="Verdana" w:eastAsia="Verdana" w:hAnsi="Verdana" w:cs="Verdana"/>
          <w:sz w:val="24"/>
          <w:szCs w:val="24"/>
        </w:rPr>
        <w:t xml:space="preserve">ill </w:t>
      </w:r>
      <w:r w:rsidR="006072C2">
        <w:rPr>
          <w:rFonts w:ascii="Verdana" w:eastAsia="Verdana" w:hAnsi="Verdana" w:cs="Verdana"/>
          <w:sz w:val="24"/>
          <w:szCs w:val="24"/>
        </w:rPr>
        <w:t xml:space="preserve"> be of considerable benefit and reassurance.</w:t>
      </w:r>
    </w:p>
    <w:p w14:paraId="44FA0DFA" w14:textId="3C3F196B" w:rsidR="00CA139F" w:rsidRPr="00CA139F" w:rsidRDefault="00CA139F">
      <w:pPr>
        <w:rPr>
          <w:rFonts w:ascii="Verdana" w:eastAsia="Verdana" w:hAnsi="Verdana" w:cs="Verdana"/>
          <w:sz w:val="24"/>
          <w:szCs w:val="24"/>
        </w:rPr>
      </w:pPr>
      <w:r>
        <w:rPr>
          <w:rFonts w:ascii="Verdana" w:eastAsia="Verdana" w:hAnsi="Verdana" w:cs="Verdana"/>
          <w:sz w:val="24"/>
          <w:szCs w:val="24"/>
        </w:rPr>
        <w:t>We will need to ensure a comprehensive campaign to inform our patients of any such new processing, and of their right to opt-out. They must be afforded the opportunity to opt-out</w:t>
      </w:r>
      <w:r>
        <w:rPr>
          <w:rFonts w:ascii="Verdana" w:eastAsia="Verdana" w:hAnsi="Verdana" w:cs="Verdana"/>
          <w:i/>
          <w:iCs/>
          <w:sz w:val="24"/>
          <w:szCs w:val="24"/>
        </w:rPr>
        <w:t xml:space="preserve"> before</w:t>
      </w:r>
      <w:r>
        <w:rPr>
          <w:rFonts w:ascii="Verdana" w:eastAsia="Verdana" w:hAnsi="Verdana" w:cs="Verdana"/>
          <w:sz w:val="24"/>
          <w:szCs w:val="24"/>
        </w:rPr>
        <w:t xml:space="preserve"> such access is turned only. My suggestion would be for a </w:t>
      </w:r>
      <w:r w:rsidR="000F190D">
        <w:rPr>
          <w:rFonts w:ascii="Verdana" w:eastAsia="Verdana" w:hAnsi="Verdana" w:cs="Verdana"/>
          <w:sz w:val="24"/>
          <w:szCs w:val="24"/>
        </w:rPr>
        <w:t xml:space="preserve">(maximum) </w:t>
      </w:r>
      <w:r w:rsidR="00887174">
        <w:rPr>
          <w:rFonts w:ascii="Verdana" w:eastAsia="Verdana" w:hAnsi="Verdana" w:cs="Verdana"/>
          <w:sz w:val="24"/>
          <w:szCs w:val="24"/>
        </w:rPr>
        <w:t>2</w:t>
      </w:r>
      <w:r>
        <w:rPr>
          <w:rFonts w:ascii="Verdana" w:eastAsia="Verdana" w:hAnsi="Verdana" w:cs="Verdana"/>
          <w:sz w:val="24"/>
          <w:szCs w:val="24"/>
        </w:rPr>
        <w:t xml:space="preserve"> week publicity programme, with the intention of turning on GP Connect records </w:t>
      </w:r>
      <w:r w:rsidR="00E748D1">
        <w:rPr>
          <w:rFonts w:ascii="Verdana" w:eastAsia="Verdana" w:hAnsi="Verdana" w:cs="Verdana"/>
          <w:sz w:val="24"/>
          <w:szCs w:val="24"/>
        </w:rPr>
        <w:t>as soon as is reasonable</w:t>
      </w:r>
      <w:r w:rsidR="000F190D">
        <w:rPr>
          <w:rFonts w:ascii="Verdana" w:eastAsia="Verdana" w:hAnsi="Verdana" w:cs="Verdana"/>
          <w:sz w:val="24"/>
          <w:szCs w:val="24"/>
        </w:rPr>
        <w:t xml:space="preserve"> given the current demands placed upon NHS 111.</w:t>
      </w:r>
    </w:p>
    <w:p w14:paraId="0528FB85" w14:textId="77777777" w:rsidR="00887174" w:rsidRDefault="00887174" w:rsidP="00E748D1">
      <w:pPr>
        <w:rPr>
          <w:rFonts w:ascii="Verdana" w:eastAsia="Verdana" w:hAnsi="Verdana" w:cs="Verdana"/>
          <w:sz w:val="24"/>
          <w:szCs w:val="24"/>
        </w:rPr>
      </w:pPr>
    </w:p>
    <w:p w14:paraId="276BCA0E" w14:textId="7ABECF70" w:rsidR="00E748D1" w:rsidRDefault="00E748D1" w:rsidP="00E748D1">
      <w:pPr>
        <w:rPr>
          <w:rFonts w:ascii="Verdana" w:eastAsia="Verdana" w:hAnsi="Verdana" w:cs="Verdana"/>
          <w:sz w:val="24"/>
          <w:szCs w:val="24"/>
        </w:rPr>
      </w:pPr>
      <w:r>
        <w:rPr>
          <w:rFonts w:ascii="Verdana" w:eastAsia="Verdana" w:hAnsi="Verdana" w:cs="Verdana"/>
          <w:sz w:val="24"/>
          <w:szCs w:val="24"/>
        </w:rPr>
        <w:t>We should not promote, encourage, or endorse data sharing methods that disregard permission to view and that both threaten data subject rights and ignore sound governance advice from reputable organisations such as the NDG, the GMC, and the BMA.</w:t>
      </w:r>
    </w:p>
    <w:p w14:paraId="0DBF89D3" w14:textId="77777777" w:rsidR="00887174" w:rsidRDefault="00E748D1">
      <w:pPr>
        <w:rPr>
          <w:rFonts w:ascii="Verdana" w:eastAsia="Verdana" w:hAnsi="Verdana" w:cs="Verdana"/>
          <w:sz w:val="24"/>
          <w:szCs w:val="24"/>
        </w:rPr>
      </w:pPr>
      <w:r>
        <w:rPr>
          <w:rFonts w:ascii="Verdana" w:eastAsia="Verdana" w:hAnsi="Verdana" w:cs="Verdana"/>
          <w:sz w:val="24"/>
          <w:szCs w:val="24"/>
        </w:rPr>
        <w:t>LHCRs, in particular, that ignore, or plan to ignore, permission to view are (in my opinion) archaic and profoundly paternalistic in their approach to the data subjects that they purport to serve.</w:t>
      </w:r>
    </w:p>
    <w:p w14:paraId="3C3DBC40" w14:textId="7D4E2F31" w:rsidR="00E748D1" w:rsidRDefault="00E748D1">
      <w:pPr>
        <w:rPr>
          <w:rFonts w:ascii="Verdana" w:eastAsia="Verdana" w:hAnsi="Verdana" w:cs="Verdana"/>
          <w:sz w:val="24"/>
          <w:szCs w:val="24"/>
        </w:rPr>
      </w:pPr>
      <w:r>
        <w:rPr>
          <w:rFonts w:ascii="Verdana" w:eastAsia="Verdana" w:hAnsi="Verdana" w:cs="Verdana"/>
          <w:sz w:val="24"/>
          <w:szCs w:val="24"/>
        </w:rPr>
        <w:t xml:space="preserve">We can, and in my opinion </w:t>
      </w:r>
      <w:r w:rsidRPr="004D1CC8">
        <w:rPr>
          <w:rFonts w:ascii="Verdana" w:eastAsia="Verdana" w:hAnsi="Verdana" w:cs="Verdana"/>
          <w:i/>
          <w:sz w:val="24"/>
          <w:szCs w:val="24"/>
        </w:rPr>
        <w:t>should</w:t>
      </w:r>
      <w:r>
        <w:rPr>
          <w:rFonts w:ascii="Verdana" w:eastAsia="Verdana" w:hAnsi="Verdana" w:cs="Verdana"/>
          <w:sz w:val="24"/>
          <w:szCs w:val="24"/>
        </w:rPr>
        <w:t xml:space="preserve">, endorse and promote </w:t>
      </w:r>
      <w:r>
        <w:rPr>
          <w:rFonts w:ascii="Verdana" w:eastAsia="Verdana" w:hAnsi="Verdana" w:cs="Verdana"/>
          <w:i/>
          <w:iCs/>
          <w:sz w:val="24"/>
          <w:szCs w:val="24"/>
        </w:rPr>
        <w:t xml:space="preserve">any </w:t>
      </w:r>
      <w:r>
        <w:rPr>
          <w:rFonts w:ascii="Verdana" w:eastAsia="Verdana" w:hAnsi="Verdana" w:cs="Verdana"/>
          <w:sz w:val="24"/>
          <w:szCs w:val="24"/>
        </w:rPr>
        <w:t xml:space="preserve">data sharing project that upholds such data subject rights, ensures permission to view, </w:t>
      </w:r>
      <w:r w:rsidR="00887174">
        <w:rPr>
          <w:rFonts w:ascii="Verdana" w:eastAsia="Verdana" w:hAnsi="Verdana" w:cs="Verdana"/>
          <w:sz w:val="24"/>
          <w:szCs w:val="24"/>
        </w:rPr>
        <w:t xml:space="preserve">and ensures full control by GP surgeries, </w:t>
      </w:r>
      <w:r>
        <w:rPr>
          <w:rFonts w:ascii="Verdana" w:eastAsia="Verdana" w:hAnsi="Verdana" w:cs="Verdana"/>
          <w:sz w:val="24"/>
          <w:szCs w:val="24"/>
        </w:rPr>
        <w:t>as a sound replacement for the LHCRs that disregard those fundamental principles.</w:t>
      </w:r>
    </w:p>
    <w:p w14:paraId="4A890C4E" w14:textId="3CB9BABD" w:rsidR="00E863F5" w:rsidRDefault="008F6709">
      <w:pPr>
        <w:rPr>
          <w:rStyle w:val="Hyperlink"/>
          <w:rFonts w:ascii="Verdana" w:hAnsi="Verdana"/>
          <w:i/>
          <w:sz w:val="20"/>
          <w:szCs w:val="24"/>
        </w:rPr>
      </w:pPr>
      <w:r w:rsidRPr="00503878">
        <w:rPr>
          <w:rFonts w:ascii="Verdana" w:eastAsia="Verdana" w:hAnsi="Verdana" w:cs="Verdana"/>
          <w:sz w:val="24"/>
          <w:szCs w:val="24"/>
        </w:rPr>
        <w:br/>
      </w:r>
      <w:hyperlink w:anchor="index" w:history="1">
        <w:r w:rsidR="003D4ADF" w:rsidRPr="003D4ADF">
          <w:rPr>
            <w:rStyle w:val="Hyperlink"/>
            <w:rFonts w:ascii="Verdana" w:hAnsi="Verdana"/>
            <w:i/>
            <w:sz w:val="20"/>
            <w:szCs w:val="24"/>
          </w:rPr>
          <w:t>Back to Index</w:t>
        </w:r>
      </w:hyperlink>
    </w:p>
    <w:p w14:paraId="2E44BA3A" w14:textId="77777777" w:rsidR="00E863F5" w:rsidRDefault="00E863F5">
      <w:pPr>
        <w:rPr>
          <w:rStyle w:val="Hyperlink"/>
          <w:rFonts w:ascii="Verdana" w:hAnsi="Verdana"/>
          <w:i/>
          <w:sz w:val="20"/>
          <w:szCs w:val="24"/>
        </w:rPr>
      </w:pPr>
      <w:r>
        <w:rPr>
          <w:rStyle w:val="Hyperlink"/>
          <w:rFonts w:ascii="Verdana" w:hAnsi="Verdana"/>
          <w:i/>
          <w:sz w:val="20"/>
          <w:szCs w:val="24"/>
        </w:rPr>
        <w:br w:type="page"/>
      </w:r>
    </w:p>
    <w:p w14:paraId="716AD132" w14:textId="1BBA061B" w:rsidR="00A801CD" w:rsidRDefault="008F6709" w:rsidP="00B40CD3">
      <w:pPr>
        <w:pStyle w:val="Heading2"/>
      </w:pPr>
      <w:bookmarkStart w:id="36" w:name="signoff"/>
      <w:bookmarkEnd w:id="36"/>
      <w:r>
        <w:lastRenderedPageBreak/>
        <w:t>Sign Off</w:t>
      </w:r>
    </w:p>
    <w:p w14:paraId="29E85AE2" w14:textId="77777777" w:rsidR="00A801CD" w:rsidRDefault="008F6709">
      <w:pPr>
        <w:rPr>
          <w:rFonts w:ascii="Verdana" w:eastAsia="Verdana" w:hAnsi="Verdana" w:cs="Verdana"/>
          <w:sz w:val="24"/>
          <w:szCs w:val="24"/>
        </w:rPr>
      </w:pPr>
      <w:r>
        <w:rPr>
          <w:rFonts w:ascii="Verdana" w:eastAsia="Verdana" w:hAnsi="Verdana" w:cs="Verdana"/>
          <w:sz w:val="24"/>
          <w:szCs w:val="24"/>
        </w:rPr>
        <w:br/>
        <w:t>This DPIA will:</w:t>
      </w:r>
    </w:p>
    <w:p w14:paraId="51F36359" w14:textId="016B92A2" w:rsidR="00A801CD" w:rsidRDefault="008F6709">
      <w:pPr>
        <w:numPr>
          <w:ilvl w:val="0"/>
          <w:numId w:val="1"/>
        </w:numPr>
        <w:pBdr>
          <w:top w:val="nil"/>
          <w:left w:val="nil"/>
          <w:bottom w:val="nil"/>
          <w:right w:val="nil"/>
          <w:between w:val="nil"/>
        </w:pBdr>
        <w:spacing w:after="0"/>
        <w:contextualSpacing/>
        <w:rPr>
          <w:color w:val="000000"/>
          <w:sz w:val="24"/>
          <w:szCs w:val="24"/>
        </w:rPr>
      </w:pPr>
      <w:r>
        <w:rPr>
          <w:rFonts w:ascii="Verdana" w:eastAsia="Verdana" w:hAnsi="Verdana" w:cs="Verdana"/>
          <w:color w:val="000000"/>
          <w:sz w:val="24"/>
          <w:szCs w:val="24"/>
        </w:rPr>
        <w:t>Be circulated to all GP partners at OHG to decide whether to proceed with such processing</w:t>
      </w:r>
      <w:r w:rsidR="0064752F">
        <w:rPr>
          <w:rFonts w:ascii="Verdana" w:eastAsia="Verdana" w:hAnsi="Verdana" w:cs="Verdana"/>
          <w:color w:val="000000"/>
          <w:sz w:val="24"/>
          <w:szCs w:val="24"/>
        </w:rPr>
        <w:t>, in line with our DPIA policy</w:t>
      </w:r>
    </w:p>
    <w:p w14:paraId="01371F9C" w14:textId="77777777" w:rsidR="00A801CD" w:rsidRDefault="008F6709">
      <w:pPr>
        <w:numPr>
          <w:ilvl w:val="0"/>
          <w:numId w:val="1"/>
        </w:numPr>
        <w:pBdr>
          <w:top w:val="nil"/>
          <w:left w:val="nil"/>
          <w:bottom w:val="nil"/>
          <w:right w:val="nil"/>
          <w:between w:val="nil"/>
        </w:pBdr>
        <w:spacing w:after="0"/>
        <w:contextualSpacing/>
        <w:rPr>
          <w:color w:val="000000"/>
          <w:sz w:val="24"/>
          <w:szCs w:val="24"/>
        </w:rPr>
      </w:pPr>
      <w:r>
        <w:rPr>
          <w:rFonts w:ascii="Verdana" w:eastAsia="Verdana" w:hAnsi="Verdana" w:cs="Verdana"/>
          <w:color w:val="000000"/>
          <w:sz w:val="24"/>
          <w:szCs w:val="24"/>
        </w:rPr>
        <w:t>In the event of agreement to proceed with this project, be published and available to patients, linked to within our privacy notice for this processing</w:t>
      </w:r>
    </w:p>
    <w:p w14:paraId="3AC441B8" w14:textId="2EFE950A" w:rsidR="00A801CD" w:rsidRPr="00941AC7" w:rsidRDefault="00941AC7">
      <w:pPr>
        <w:numPr>
          <w:ilvl w:val="0"/>
          <w:numId w:val="1"/>
        </w:numPr>
        <w:pBdr>
          <w:top w:val="nil"/>
          <w:left w:val="nil"/>
          <w:bottom w:val="nil"/>
          <w:right w:val="nil"/>
          <w:between w:val="nil"/>
        </w:pBdr>
        <w:contextualSpacing/>
        <w:rPr>
          <w:color w:val="000000"/>
          <w:sz w:val="24"/>
          <w:szCs w:val="24"/>
        </w:rPr>
      </w:pPr>
      <w:r>
        <w:rPr>
          <w:rFonts w:ascii="Verdana" w:eastAsia="Verdana" w:hAnsi="Verdana" w:cs="Verdana"/>
          <w:color w:val="000000"/>
          <w:sz w:val="24"/>
          <w:szCs w:val="24"/>
        </w:rPr>
        <w:t>Therefore, b</w:t>
      </w:r>
      <w:r w:rsidR="008F6709">
        <w:rPr>
          <w:rFonts w:ascii="Verdana" w:eastAsia="Verdana" w:hAnsi="Verdana" w:cs="Verdana"/>
          <w:color w:val="000000"/>
          <w:sz w:val="24"/>
          <w:szCs w:val="24"/>
        </w:rPr>
        <w:t>e disclosable under FOI</w:t>
      </w:r>
    </w:p>
    <w:p w14:paraId="3EC6C7F1" w14:textId="7EB3C095" w:rsidR="00941AC7" w:rsidRDefault="00941AC7">
      <w:pPr>
        <w:numPr>
          <w:ilvl w:val="0"/>
          <w:numId w:val="1"/>
        </w:numPr>
        <w:pBdr>
          <w:top w:val="nil"/>
          <w:left w:val="nil"/>
          <w:bottom w:val="nil"/>
          <w:right w:val="nil"/>
          <w:between w:val="nil"/>
        </w:pBdr>
        <w:contextualSpacing/>
        <w:rPr>
          <w:color w:val="000000"/>
          <w:sz w:val="24"/>
          <w:szCs w:val="24"/>
        </w:rPr>
      </w:pPr>
      <w:r>
        <w:rPr>
          <w:rFonts w:ascii="Verdana" w:eastAsia="Verdana" w:hAnsi="Verdana" w:cs="Verdana"/>
          <w:color w:val="000000"/>
          <w:sz w:val="24"/>
          <w:szCs w:val="24"/>
        </w:rPr>
        <w:t>Therefore, be publicly available</w:t>
      </w:r>
    </w:p>
    <w:p w14:paraId="161A0378" w14:textId="77777777" w:rsidR="00A801CD" w:rsidRDefault="00A801CD">
      <w:pPr>
        <w:rPr>
          <w:rFonts w:ascii="Verdana" w:eastAsia="Verdana" w:hAnsi="Verdana" w:cs="Verdana"/>
          <w:sz w:val="24"/>
          <w:szCs w:val="24"/>
        </w:rPr>
      </w:pPr>
    </w:p>
    <w:p w14:paraId="7F03C671" w14:textId="77777777" w:rsidR="00A801CD" w:rsidRDefault="008F6709">
      <w:pPr>
        <w:rPr>
          <w:rFonts w:ascii="Verdana" w:eastAsia="Verdana" w:hAnsi="Verdana" w:cs="Verdana"/>
          <w:sz w:val="24"/>
          <w:szCs w:val="24"/>
        </w:rPr>
      </w:pPr>
      <w:r>
        <w:rPr>
          <w:rFonts w:ascii="Verdana" w:eastAsia="Verdana" w:hAnsi="Verdana" w:cs="Verdana"/>
          <w:sz w:val="24"/>
          <w:szCs w:val="24"/>
        </w:rPr>
        <w:t>Dr Neil Bhatia</w:t>
      </w:r>
    </w:p>
    <w:p w14:paraId="4EE0D190" w14:textId="77777777" w:rsidR="00A801CD" w:rsidRDefault="008F6709">
      <w:pPr>
        <w:ind w:left="360"/>
        <w:rPr>
          <w:rFonts w:ascii="Verdana" w:eastAsia="Verdana" w:hAnsi="Verdana" w:cs="Verdana"/>
          <w:sz w:val="24"/>
          <w:szCs w:val="24"/>
        </w:rPr>
      </w:pPr>
      <w:r>
        <w:rPr>
          <w:rFonts w:ascii="Verdana" w:eastAsia="Verdana" w:hAnsi="Verdana" w:cs="Verdana"/>
          <w:noProof/>
          <w:sz w:val="24"/>
          <w:szCs w:val="24"/>
        </w:rPr>
        <w:drawing>
          <wp:inline distT="0" distB="0" distL="0" distR="0" wp14:anchorId="58D72A7A" wp14:editId="51857804">
            <wp:extent cx="1895475" cy="7715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1895475" cy="771525"/>
                    </a:xfrm>
                    <a:prstGeom prst="rect">
                      <a:avLst/>
                    </a:prstGeom>
                    <a:ln/>
                  </pic:spPr>
                </pic:pic>
              </a:graphicData>
            </a:graphic>
          </wp:inline>
        </w:drawing>
      </w:r>
    </w:p>
    <w:p w14:paraId="21D46C89" w14:textId="77777777" w:rsidR="00A801CD" w:rsidRDefault="008F6709">
      <w:pPr>
        <w:pBdr>
          <w:top w:val="nil"/>
          <w:left w:val="nil"/>
          <w:bottom w:val="nil"/>
          <w:right w:val="nil"/>
          <w:between w:val="nil"/>
        </w:pBdr>
        <w:spacing w:after="0" w:line="240" w:lineRule="auto"/>
        <w:rPr>
          <w:rFonts w:ascii="Verdana" w:eastAsia="Verdana" w:hAnsi="Verdana" w:cs="Verdana"/>
          <w:color w:val="000000"/>
          <w:sz w:val="28"/>
          <w:szCs w:val="28"/>
        </w:rPr>
      </w:pPr>
      <w:r>
        <w:rPr>
          <w:rFonts w:ascii="Verdana" w:eastAsia="Verdana" w:hAnsi="Verdana" w:cs="Verdana"/>
          <w:color w:val="000000"/>
          <w:sz w:val="20"/>
          <w:szCs w:val="20"/>
        </w:rPr>
        <w:t>GP, IG/FOI/Records Access lead, Caldicott Guardian, DPO</w:t>
      </w:r>
    </w:p>
    <w:p w14:paraId="6D549AD5" w14:textId="77777777" w:rsidR="00A801CD" w:rsidRDefault="008F6709">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Oakley Health Group</w:t>
      </w:r>
    </w:p>
    <w:p w14:paraId="61C4E021" w14:textId="4746E2B5" w:rsidR="009867DA" w:rsidRDefault="00412E9A">
      <w:pPr>
        <w:rPr>
          <w:rFonts w:ascii="Verdana" w:eastAsia="Verdana" w:hAnsi="Verdana" w:cs="Verdana"/>
          <w:sz w:val="24"/>
          <w:szCs w:val="24"/>
        </w:rPr>
      </w:pPr>
      <w:r>
        <w:rPr>
          <w:rFonts w:ascii="Verdana" w:eastAsia="Verdana" w:hAnsi="Verdana" w:cs="Verdana"/>
          <w:sz w:val="24"/>
          <w:szCs w:val="24"/>
        </w:rPr>
        <w:br/>
        <w:t xml:space="preserve">Date: </w:t>
      </w:r>
    </w:p>
    <w:p w14:paraId="05741EFC" w14:textId="77777777" w:rsidR="009867DA" w:rsidRDefault="009867DA">
      <w:pPr>
        <w:rPr>
          <w:rFonts w:ascii="Verdana" w:eastAsia="Verdana" w:hAnsi="Verdana" w:cs="Verdana"/>
          <w:sz w:val="24"/>
          <w:szCs w:val="24"/>
        </w:rPr>
      </w:pPr>
      <w:r>
        <w:rPr>
          <w:rFonts w:ascii="Verdana" w:eastAsia="Verdana" w:hAnsi="Verdana" w:cs="Verdana"/>
          <w:sz w:val="24"/>
          <w:szCs w:val="24"/>
        </w:rPr>
        <w:br w:type="page"/>
      </w:r>
    </w:p>
    <w:p w14:paraId="0C12C61C" w14:textId="0AF2AC53" w:rsidR="00A801CD" w:rsidRDefault="009867DA" w:rsidP="009867DA">
      <w:pPr>
        <w:pStyle w:val="Heading2"/>
      </w:pPr>
      <w:bookmarkStart w:id="37" w:name="app1"/>
      <w:bookmarkEnd w:id="37"/>
      <w:r>
        <w:lastRenderedPageBreak/>
        <w:t>Appendix 1 – Attached Documents</w:t>
      </w:r>
    </w:p>
    <w:p w14:paraId="1AC9A480" w14:textId="44B88CC1" w:rsidR="009867DA" w:rsidRDefault="009867DA" w:rsidP="009867DA"/>
    <w:p w14:paraId="76FCA22D" w14:textId="0409DE31" w:rsidR="009867DA" w:rsidRDefault="009867DA" w:rsidP="009867DA">
      <w:pPr>
        <w:rPr>
          <w:rFonts w:ascii="Verdana" w:hAnsi="Verdana"/>
          <w:sz w:val="28"/>
          <w:szCs w:val="28"/>
        </w:rPr>
      </w:pPr>
      <w:r w:rsidRPr="009867DA">
        <w:rPr>
          <w:rFonts w:ascii="Verdana" w:hAnsi="Verdana"/>
          <w:sz w:val="40"/>
          <w:szCs w:val="40"/>
        </w:rPr>
        <w:object w:dxaOrig="1531" w:dyaOrig="990" w14:anchorId="106E7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3pt;height:49.45pt" o:ole="">
            <v:imagedata r:id="rId30" o:title=""/>
          </v:shape>
          <o:OLEObject Type="Embed" ProgID="AcroExch.Document.DC" ShapeID="_x0000_i1029" DrawAspect="Icon" ObjectID="_1648819198" r:id="rId31"/>
        </w:object>
      </w:r>
    </w:p>
    <w:bookmarkStart w:id="38" w:name="_MON_1645341592"/>
    <w:bookmarkEnd w:id="38"/>
    <w:p w14:paraId="4AB6C18B" w14:textId="1D3AF1BD" w:rsidR="009867DA" w:rsidRDefault="009867DA" w:rsidP="009867DA">
      <w:r>
        <w:object w:dxaOrig="1531" w:dyaOrig="990" w14:anchorId="4EFB9432">
          <v:shape id="_x0000_i1030" type="#_x0000_t75" style="width:76.3pt;height:49.45pt" o:ole="">
            <v:imagedata r:id="rId32" o:title=""/>
          </v:shape>
          <o:OLEObject Type="Embed" ProgID="Word.Document.12" ShapeID="_x0000_i1030" DrawAspect="Icon" ObjectID="_1648819199" r:id="rId33">
            <o:FieldCodes>\s</o:FieldCodes>
          </o:OLEObject>
        </w:object>
      </w:r>
    </w:p>
    <w:bookmarkStart w:id="39" w:name="_MON_1645341606"/>
    <w:bookmarkEnd w:id="39"/>
    <w:p w14:paraId="79588EC9" w14:textId="44B81CCD" w:rsidR="009867DA" w:rsidRPr="009867DA" w:rsidRDefault="009867DA" w:rsidP="009867DA">
      <w:r>
        <w:object w:dxaOrig="1531" w:dyaOrig="990" w14:anchorId="6635C56E">
          <v:shape id="_x0000_i1031" type="#_x0000_t75" style="width:76.3pt;height:49.45pt" o:ole="">
            <v:imagedata r:id="rId34" o:title=""/>
          </v:shape>
          <o:OLEObject Type="Embed" ProgID="Word.Document.12" ShapeID="_x0000_i1031" DrawAspect="Icon" ObjectID="_1648819200" r:id="rId35">
            <o:FieldCodes>\s</o:FieldCodes>
          </o:OLEObject>
        </w:object>
      </w:r>
    </w:p>
    <w:sectPr w:rsidR="009867DA" w:rsidRPr="009867DA" w:rsidSect="00DC6142">
      <w:headerReference w:type="even" r:id="rId36"/>
      <w:headerReference w:type="default" r:id="rId37"/>
      <w:footerReference w:type="even" r:id="rId38"/>
      <w:footerReference w:type="default" r:id="rId39"/>
      <w:headerReference w:type="first" r:id="rId40"/>
      <w:footerReference w:type="first" r:id="rId41"/>
      <w:pgSz w:w="11906" w:h="16838"/>
      <w:pgMar w:top="35" w:right="1440" w:bottom="567" w:left="1440" w:header="426" w:footer="2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00D09" w14:textId="77777777" w:rsidR="00F261C7" w:rsidRDefault="00F261C7">
      <w:pPr>
        <w:spacing w:after="0" w:line="240" w:lineRule="auto"/>
      </w:pPr>
      <w:r>
        <w:separator/>
      </w:r>
    </w:p>
    <w:p w14:paraId="53B0E67D" w14:textId="77777777" w:rsidR="00F261C7" w:rsidRDefault="00F261C7"/>
  </w:endnote>
  <w:endnote w:type="continuationSeparator" w:id="0">
    <w:p w14:paraId="10519510" w14:textId="77777777" w:rsidR="00F261C7" w:rsidRDefault="00F261C7">
      <w:pPr>
        <w:spacing w:after="0" w:line="240" w:lineRule="auto"/>
      </w:pPr>
      <w:r>
        <w:continuationSeparator/>
      </w:r>
    </w:p>
    <w:p w14:paraId="24D038F1" w14:textId="77777777" w:rsidR="00F261C7" w:rsidRDefault="00F26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Emoji">
    <w:charset w:val="00"/>
    <w:family w:val="swiss"/>
    <w:pitch w:val="variable"/>
    <w:sig w:usb0="00000003" w:usb1="02000000" w:usb2="00000000" w:usb3="00000000" w:csb0="00000001" w:csb1="00000000"/>
  </w:font>
  <w:font w:name="Bliss2-Light">
    <w:altName w:val="Calibri"/>
    <w:panose1 w:val="00000000000000000000"/>
    <w:charset w:val="00"/>
    <w:family w:val="swiss"/>
    <w:notTrueType/>
    <w:pitch w:val="default"/>
    <w:sig w:usb0="00000003" w:usb1="00000000" w:usb2="00000000" w:usb3="00000000" w:csb0="00000001" w:csb1="00000000"/>
  </w:font>
  <w:font w:name="Bliss2-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AACDE" w14:textId="77777777" w:rsidR="00A801CD" w:rsidRDefault="00A801CD">
    <w:pPr>
      <w:pBdr>
        <w:top w:val="nil"/>
        <w:left w:val="nil"/>
        <w:bottom w:val="nil"/>
        <w:right w:val="nil"/>
        <w:between w:val="nil"/>
      </w:pBdr>
      <w:tabs>
        <w:tab w:val="center" w:pos="4513"/>
        <w:tab w:val="right" w:pos="9026"/>
      </w:tabs>
      <w:spacing w:after="0" w:line="240" w:lineRule="auto"/>
      <w:rPr>
        <w:color w:val="000000"/>
      </w:rPr>
    </w:pPr>
  </w:p>
  <w:p w14:paraId="1FE94657" w14:textId="77777777" w:rsidR="007A6400" w:rsidRDefault="007A64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F045" w14:textId="4BDD5CAE" w:rsidR="00A801CD" w:rsidRDefault="008F6709" w:rsidP="00371737">
    <w:pPr>
      <w:pBdr>
        <w:top w:val="nil"/>
        <w:left w:val="nil"/>
        <w:bottom w:val="nil"/>
        <w:right w:val="nil"/>
        <w:between w:val="nil"/>
      </w:pBdr>
      <w:tabs>
        <w:tab w:val="center" w:pos="4513"/>
        <w:tab w:val="right" w:pos="609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A62BC">
      <w:rPr>
        <w:noProof/>
        <w:color w:val="000000"/>
      </w:rPr>
      <w:t>18</w:t>
    </w:r>
    <w:r>
      <w:rPr>
        <w:color w:val="000000"/>
      </w:rPr>
      <w:fldChar w:fldCharType="end"/>
    </w:r>
    <w:r>
      <w:rPr>
        <w:color w:val="000000"/>
      </w:rPr>
      <w:tab/>
      <w:t>v</w:t>
    </w:r>
    <w:r w:rsidR="003A5958">
      <w:rPr>
        <w:color w:val="000000"/>
      </w:rPr>
      <w:t>1.</w:t>
    </w:r>
    <w:r w:rsidR="00AA62BC">
      <w:rPr>
        <w:color w:val="000000"/>
      </w:rPr>
      <w:t>6</w:t>
    </w:r>
    <w:r w:rsidR="00371737">
      <w:rPr>
        <w:color w:val="000000"/>
      </w:rPr>
      <w:tab/>
    </w:r>
    <w:r>
      <w:rPr>
        <w:color w:val="000000"/>
      </w:rPr>
      <w:tab/>
      <w:t>Dr Neil Bhatia, OHG</w:t>
    </w:r>
  </w:p>
  <w:p w14:paraId="0B40AAE1" w14:textId="77777777" w:rsidR="007A6400" w:rsidRDefault="007A64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F0B2C" w14:textId="77777777" w:rsidR="00A801CD" w:rsidRDefault="00A801C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D4F9E" w14:textId="77777777" w:rsidR="00F261C7" w:rsidRDefault="00F261C7">
      <w:pPr>
        <w:spacing w:after="0" w:line="240" w:lineRule="auto"/>
      </w:pPr>
      <w:r>
        <w:separator/>
      </w:r>
    </w:p>
    <w:p w14:paraId="35A45570" w14:textId="77777777" w:rsidR="00F261C7" w:rsidRDefault="00F261C7"/>
  </w:footnote>
  <w:footnote w:type="continuationSeparator" w:id="0">
    <w:p w14:paraId="352635D2" w14:textId="77777777" w:rsidR="00F261C7" w:rsidRDefault="00F261C7">
      <w:pPr>
        <w:spacing w:after="0" w:line="240" w:lineRule="auto"/>
      </w:pPr>
      <w:r>
        <w:continuationSeparator/>
      </w:r>
    </w:p>
    <w:p w14:paraId="15EB9454" w14:textId="77777777" w:rsidR="00F261C7" w:rsidRDefault="00F261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02CE1" w14:textId="77777777" w:rsidR="00A801CD" w:rsidRDefault="00A801CD">
    <w:pPr>
      <w:pBdr>
        <w:top w:val="nil"/>
        <w:left w:val="nil"/>
        <w:bottom w:val="nil"/>
        <w:right w:val="nil"/>
        <w:between w:val="nil"/>
      </w:pBdr>
      <w:tabs>
        <w:tab w:val="center" w:pos="4513"/>
        <w:tab w:val="right" w:pos="9026"/>
      </w:tabs>
      <w:spacing w:after="0" w:line="240" w:lineRule="auto"/>
      <w:rPr>
        <w:color w:val="000000"/>
      </w:rPr>
    </w:pPr>
  </w:p>
  <w:p w14:paraId="63CDA755" w14:textId="77777777" w:rsidR="007A6400" w:rsidRDefault="007A64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D0161" w14:textId="58FA8F9C" w:rsidR="00A801CD" w:rsidRDefault="008F6709">
    <w:pPr>
      <w:pBdr>
        <w:top w:val="nil"/>
        <w:left w:val="nil"/>
        <w:bottom w:val="nil"/>
        <w:right w:val="nil"/>
        <w:between w:val="nil"/>
      </w:pBdr>
      <w:tabs>
        <w:tab w:val="center" w:pos="4513"/>
        <w:tab w:val="right" w:pos="9026"/>
      </w:tabs>
      <w:spacing w:after="0" w:line="240" w:lineRule="auto"/>
      <w:jc w:val="center"/>
      <w:rPr>
        <w:rFonts w:ascii="Verdana" w:eastAsia="Verdana" w:hAnsi="Verdana" w:cs="Verdana"/>
        <w:b/>
        <w:color w:val="000000"/>
        <w:sz w:val="32"/>
        <w:szCs w:val="32"/>
      </w:rPr>
    </w:pPr>
    <w:r>
      <w:rPr>
        <w:rFonts w:ascii="Verdana" w:eastAsia="Verdana" w:hAnsi="Verdana" w:cs="Verdana"/>
        <w:b/>
        <w:color w:val="000000"/>
        <w:sz w:val="32"/>
        <w:szCs w:val="32"/>
      </w:rPr>
      <w:t>Data Privacy Impact Assessment (DPIA)</w:t>
    </w:r>
    <w:r w:rsidR="00414D76">
      <w:rPr>
        <w:rFonts w:ascii="Verdana" w:eastAsia="Verdana" w:hAnsi="Verdana" w:cs="Verdana"/>
        <w:b/>
        <w:color w:val="000000"/>
        <w:sz w:val="32"/>
        <w:szCs w:val="32"/>
      </w:rPr>
      <w:br/>
      <w:t xml:space="preserve">SCAS NHS 111 – GP Connect </w:t>
    </w:r>
  </w:p>
  <w:p w14:paraId="6E21F976" w14:textId="77777777" w:rsidR="007A6400" w:rsidRDefault="007A64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46D9E" w14:textId="77777777" w:rsidR="00A801CD" w:rsidRDefault="00A801C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32C8"/>
    <w:multiLevelType w:val="hybridMultilevel"/>
    <w:tmpl w:val="457041D4"/>
    <w:lvl w:ilvl="0" w:tplc="DF32050C">
      <w:start w:val="1"/>
      <w:numFmt w:val="decimal"/>
      <w:lvlText w:val="%1."/>
      <w:lvlJc w:val="left"/>
      <w:pPr>
        <w:ind w:left="360" w:hanging="360"/>
      </w:pPr>
      <w:rPr>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07A47"/>
    <w:multiLevelType w:val="hybridMultilevel"/>
    <w:tmpl w:val="940CF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F0185"/>
    <w:multiLevelType w:val="multilevel"/>
    <w:tmpl w:val="16D42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AD67C5"/>
    <w:multiLevelType w:val="hybridMultilevel"/>
    <w:tmpl w:val="9828A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864A5D"/>
    <w:multiLevelType w:val="hybridMultilevel"/>
    <w:tmpl w:val="2FBE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3786A"/>
    <w:multiLevelType w:val="hybridMultilevel"/>
    <w:tmpl w:val="9BE4F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77107"/>
    <w:multiLevelType w:val="hybridMultilevel"/>
    <w:tmpl w:val="C59ED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74B64"/>
    <w:multiLevelType w:val="hybridMultilevel"/>
    <w:tmpl w:val="1C7AC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B1219E"/>
    <w:multiLevelType w:val="multilevel"/>
    <w:tmpl w:val="CC9AC9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DEC1995"/>
    <w:multiLevelType w:val="hybridMultilevel"/>
    <w:tmpl w:val="1BE0D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161EC"/>
    <w:multiLevelType w:val="hybridMultilevel"/>
    <w:tmpl w:val="C888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C31CB"/>
    <w:multiLevelType w:val="multilevel"/>
    <w:tmpl w:val="EE863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F674CE"/>
    <w:multiLevelType w:val="hybridMultilevel"/>
    <w:tmpl w:val="C8223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D7E14"/>
    <w:multiLevelType w:val="hybridMultilevel"/>
    <w:tmpl w:val="13668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230C69"/>
    <w:multiLevelType w:val="multilevel"/>
    <w:tmpl w:val="B2FE5D3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4552277A"/>
    <w:multiLevelType w:val="hybridMultilevel"/>
    <w:tmpl w:val="437A0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5159A8"/>
    <w:multiLevelType w:val="hybridMultilevel"/>
    <w:tmpl w:val="55EEE1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7E56FD"/>
    <w:multiLevelType w:val="hybridMultilevel"/>
    <w:tmpl w:val="F5CA0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F778E"/>
    <w:multiLevelType w:val="multilevel"/>
    <w:tmpl w:val="84E48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62A52846"/>
    <w:multiLevelType w:val="hybridMultilevel"/>
    <w:tmpl w:val="89B2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9F0E68"/>
    <w:multiLevelType w:val="multilevel"/>
    <w:tmpl w:val="A79C79A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6EAC1AAE"/>
    <w:multiLevelType w:val="multilevel"/>
    <w:tmpl w:val="764E25D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701A6F5A"/>
    <w:multiLevelType w:val="hybridMultilevel"/>
    <w:tmpl w:val="C5F84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9F5812"/>
    <w:multiLevelType w:val="multilevel"/>
    <w:tmpl w:val="E036FF1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4" w15:restartNumberingAfterBreak="0">
    <w:nsid w:val="795F10AA"/>
    <w:multiLevelType w:val="hybridMultilevel"/>
    <w:tmpl w:val="EE2CA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8C26D8"/>
    <w:multiLevelType w:val="hybridMultilevel"/>
    <w:tmpl w:val="8A50B426"/>
    <w:lvl w:ilvl="0" w:tplc="08090015">
      <w:start w:val="1"/>
      <w:numFmt w:val="upperLetter"/>
      <w:lvlText w:val="%1."/>
      <w:lvlJc w:val="left"/>
      <w:pPr>
        <w:ind w:left="720" w:hanging="360"/>
      </w:pPr>
      <w:rPr>
        <w:b w:val="0"/>
      </w:rPr>
    </w:lvl>
    <w:lvl w:ilvl="1" w:tplc="0809000F">
      <w:start w:val="1"/>
      <w:numFmt w:val="decimal"/>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AE0755"/>
    <w:multiLevelType w:val="hybridMultilevel"/>
    <w:tmpl w:val="06401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14"/>
  </w:num>
  <w:num w:numId="4">
    <w:abstractNumId w:val="20"/>
  </w:num>
  <w:num w:numId="5">
    <w:abstractNumId w:val="23"/>
  </w:num>
  <w:num w:numId="6">
    <w:abstractNumId w:val="8"/>
  </w:num>
  <w:num w:numId="7">
    <w:abstractNumId w:val="21"/>
  </w:num>
  <w:num w:numId="8">
    <w:abstractNumId w:val="26"/>
  </w:num>
  <w:num w:numId="9">
    <w:abstractNumId w:val="25"/>
  </w:num>
  <w:num w:numId="10">
    <w:abstractNumId w:val="3"/>
  </w:num>
  <w:num w:numId="11">
    <w:abstractNumId w:val="15"/>
  </w:num>
  <w:num w:numId="12">
    <w:abstractNumId w:val="24"/>
  </w:num>
  <w:num w:numId="13">
    <w:abstractNumId w:val="5"/>
  </w:num>
  <w:num w:numId="14">
    <w:abstractNumId w:val="0"/>
  </w:num>
  <w:num w:numId="15">
    <w:abstractNumId w:val="7"/>
  </w:num>
  <w:num w:numId="16">
    <w:abstractNumId w:val="19"/>
  </w:num>
  <w:num w:numId="17">
    <w:abstractNumId w:val="9"/>
  </w:num>
  <w:num w:numId="18">
    <w:abstractNumId w:val="6"/>
  </w:num>
  <w:num w:numId="19">
    <w:abstractNumId w:val="12"/>
  </w:num>
  <w:num w:numId="20">
    <w:abstractNumId w:val="1"/>
  </w:num>
  <w:num w:numId="21">
    <w:abstractNumId w:val="4"/>
  </w:num>
  <w:num w:numId="22">
    <w:abstractNumId w:val="10"/>
  </w:num>
  <w:num w:numId="23">
    <w:abstractNumId w:val="16"/>
  </w:num>
  <w:num w:numId="24">
    <w:abstractNumId w:val="13"/>
  </w:num>
  <w:num w:numId="25">
    <w:abstractNumId w:val="18"/>
  </w:num>
  <w:num w:numId="26">
    <w:abstractNumId w:val="17"/>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4"/>
  <w:removePersonalInformation/>
  <w:removeDateAndTime/>
  <w:proofState w:spelling="clean"/>
  <w:documentProtection w:edit="readOnly" w:enforcement="1" w:cryptProviderType="rsaAES" w:cryptAlgorithmClass="hash" w:cryptAlgorithmType="typeAny" w:cryptAlgorithmSid="14" w:cryptSpinCount="100000" w:hash="qyobZN9BE7qZjIxa0WBHgzpGXUTTGGQe3Bku3Q38/b+T7iPHFPZH4Ifroa/hj5ACRr4m6rt5ktx/khSZPa3ijA==" w:salt="xjgvwAXxQ3fl2kxn/b3jd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801CD"/>
    <w:rsid w:val="00001DED"/>
    <w:rsid w:val="0001515A"/>
    <w:rsid w:val="00023AA0"/>
    <w:rsid w:val="000272CC"/>
    <w:rsid w:val="00044B82"/>
    <w:rsid w:val="00051680"/>
    <w:rsid w:val="0005191C"/>
    <w:rsid w:val="00054FF9"/>
    <w:rsid w:val="00072491"/>
    <w:rsid w:val="000858D8"/>
    <w:rsid w:val="00093F05"/>
    <w:rsid w:val="0009567B"/>
    <w:rsid w:val="00096175"/>
    <w:rsid w:val="000A1CB5"/>
    <w:rsid w:val="000D6639"/>
    <w:rsid w:val="000D783D"/>
    <w:rsid w:val="000F190D"/>
    <w:rsid w:val="000F5386"/>
    <w:rsid w:val="000F58D1"/>
    <w:rsid w:val="001013B9"/>
    <w:rsid w:val="00123ECF"/>
    <w:rsid w:val="00127C14"/>
    <w:rsid w:val="00127D9B"/>
    <w:rsid w:val="00133EBD"/>
    <w:rsid w:val="00144CDA"/>
    <w:rsid w:val="0015543E"/>
    <w:rsid w:val="00157AB0"/>
    <w:rsid w:val="00170F9D"/>
    <w:rsid w:val="001803EF"/>
    <w:rsid w:val="001C48F8"/>
    <w:rsid w:val="001D45F0"/>
    <w:rsid w:val="00245758"/>
    <w:rsid w:val="0024658F"/>
    <w:rsid w:val="0025369F"/>
    <w:rsid w:val="00254067"/>
    <w:rsid w:val="00261CB3"/>
    <w:rsid w:val="00264572"/>
    <w:rsid w:val="00267C1B"/>
    <w:rsid w:val="002833BB"/>
    <w:rsid w:val="00283FDE"/>
    <w:rsid w:val="002A05F5"/>
    <w:rsid w:val="002A36C1"/>
    <w:rsid w:val="002B6DDF"/>
    <w:rsid w:val="002C5243"/>
    <w:rsid w:val="002C7FB3"/>
    <w:rsid w:val="002E1E89"/>
    <w:rsid w:val="00342F4E"/>
    <w:rsid w:val="003465E0"/>
    <w:rsid w:val="00360891"/>
    <w:rsid w:val="00366752"/>
    <w:rsid w:val="00371737"/>
    <w:rsid w:val="00386235"/>
    <w:rsid w:val="003A2D14"/>
    <w:rsid w:val="003A5958"/>
    <w:rsid w:val="003C4D1C"/>
    <w:rsid w:val="003D4ADF"/>
    <w:rsid w:val="003F0AAC"/>
    <w:rsid w:val="00411FD0"/>
    <w:rsid w:val="00412E9A"/>
    <w:rsid w:val="00414D76"/>
    <w:rsid w:val="0042470D"/>
    <w:rsid w:val="004369C0"/>
    <w:rsid w:val="0044578E"/>
    <w:rsid w:val="0045021E"/>
    <w:rsid w:val="004519A9"/>
    <w:rsid w:val="00464652"/>
    <w:rsid w:val="00473192"/>
    <w:rsid w:val="00486E94"/>
    <w:rsid w:val="00492A4A"/>
    <w:rsid w:val="00494CDB"/>
    <w:rsid w:val="004A1EFE"/>
    <w:rsid w:val="004B24DC"/>
    <w:rsid w:val="004C04E0"/>
    <w:rsid w:val="004D1CC8"/>
    <w:rsid w:val="004F1391"/>
    <w:rsid w:val="0050114C"/>
    <w:rsid w:val="00503878"/>
    <w:rsid w:val="00521667"/>
    <w:rsid w:val="00563839"/>
    <w:rsid w:val="00573287"/>
    <w:rsid w:val="00581ED1"/>
    <w:rsid w:val="005A3ECB"/>
    <w:rsid w:val="005B1752"/>
    <w:rsid w:val="005B1A28"/>
    <w:rsid w:val="005B4F75"/>
    <w:rsid w:val="005C5A0D"/>
    <w:rsid w:val="005D0ED1"/>
    <w:rsid w:val="005D4EC8"/>
    <w:rsid w:val="005E30CA"/>
    <w:rsid w:val="005E72D6"/>
    <w:rsid w:val="006072C2"/>
    <w:rsid w:val="006423CB"/>
    <w:rsid w:val="0064752F"/>
    <w:rsid w:val="006515CF"/>
    <w:rsid w:val="00665677"/>
    <w:rsid w:val="0066579F"/>
    <w:rsid w:val="00671B2B"/>
    <w:rsid w:val="00673439"/>
    <w:rsid w:val="00674FE7"/>
    <w:rsid w:val="0068698E"/>
    <w:rsid w:val="006B5F21"/>
    <w:rsid w:val="006C6581"/>
    <w:rsid w:val="00723055"/>
    <w:rsid w:val="00726BAE"/>
    <w:rsid w:val="00733705"/>
    <w:rsid w:val="0074186F"/>
    <w:rsid w:val="00761A3C"/>
    <w:rsid w:val="00775364"/>
    <w:rsid w:val="0078266B"/>
    <w:rsid w:val="007933F6"/>
    <w:rsid w:val="007A23AE"/>
    <w:rsid w:val="007A6400"/>
    <w:rsid w:val="007A7609"/>
    <w:rsid w:val="007B5182"/>
    <w:rsid w:val="007C0FF2"/>
    <w:rsid w:val="007C5877"/>
    <w:rsid w:val="007D062E"/>
    <w:rsid w:val="007D23E4"/>
    <w:rsid w:val="007D4CCE"/>
    <w:rsid w:val="007F0DDD"/>
    <w:rsid w:val="007F41A0"/>
    <w:rsid w:val="00801EBE"/>
    <w:rsid w:val="008234B9"/>
    <w:rsid w:val="00824D4A"/>
    <w:rsid w:val="00840BCF"/>
    <w:rsid w:val="00845CAB"/>
    <w:rsid w:val="00852E3B"/>
    <w:rsid w:val="0086087D"/>
    <w:rsid w:val="00887174"/>
    <w:rsid w:val="00890676"/>
    <w:rsid w:val="00897DED"/>
    <w:rsid w:val="008A2D7A"/>
    <w:rsid w:val="008B348C"/>
    <w:rsid w:val="008B41EC"/>
    <w:rsid w:val="008C17F5"/>
    <w:rsid w:val="008D5FC3"/>
    <w:rsid w:val="008D66C2"/>
    <w:rsid w:val="008E3402"/>
    <w:rsid w:val="008F2466"/>
    <w:rsid w:val="008F6709"/>
    <w:rsid w:val="0090053D"/>
    <w:rsid w:val="00903AC3"/>
    <w:rsid w:val="00904B02"/>
    <w:rsid w:val="00905B98"/>
    <w:rsid w:val="00911EBF"/>
    <w:rsid w:val="00922A0B"/>
    <w:rsid w:val="00941AC7"/>
    <w:rsid w:val="00950479"/>
    <w:rsid w:val="00954AAF"/>
    <w:rsid w:val="00963284"/>
    <w:rsid w:val="009822A5"/>
    <w:rsid w:val="009867DA"/>
    <w:rsid w:val="009909E0"/>
    <w:rsid w:val="00990F7F"/>
    <w:rsid w:val="00992028"/>
    <w:rsid w:val="00996CC9"/>
    <w:rsid w:val="009A0E8C"/>
    <w:rsid w:val="009B390A"/>
    <w:rsid w:val="009C171D"/>
    <w:rsid w:val="009E0361"/>
    <w:rsid w:val="009E0563"/>
    <w:rsid w:val="009E1B03"/>
    <w:rsid w:val="00A332CE"/>
    <w:rsid w:val="00A35F76"/>
    <w:rsid w:val="00A62C26"/>
    <w:rsid w:val="00A6485F"/>
    <w:rsid w:val="00A65540"/>
    <w:rsid w:val="00A801CD"/>
    <w:rsid w:val="00A84599"/>
    <w:rsid w:val="00A94554"/>
    <w:rsid w:val="00AA51EA"/>
    <w:rsid w:val="00AA62BC"/>
    <w:rsid w:val="00AA7B86"/>
    <w:rsid w:val="00AC18A5"/>
    <w:rsid w:val="00AC637E"/>
    <w:rsid w:val="00AD3B9A"/>
    <w:rsid w:val="00AF28C4"/>
    <w:rsid w:val="00B02A37"/>
    <w:rsid w:val="00B17666"/>
    <w:rsid w:val="00B23542"/>
    <w:rsid w:val="00B25AEE"/>
    <w:rsid w:val="00B25B37"/>
    <w:rsid w:val="00B40CD3"/>
    <w:rsid w:val="00B40EEE"/>
    <w:rsid w:val="00B5160D"/>
    <w:rsid w:val="00B52182"/>
    <w:rsid w:val="00B63D99"/>
    <w:rsid w:val="00B70342"/>
    <w:rsid w:val="00B75327"/>
    <w:rsid w:val="00B94CB6"/>
    <w:rsid w:val="00BB127E"/>
    <w:rsid w:val="00BC06DF"/>
    <w:rsid w:val="00BC5E32"/>
    <w:rsid w:val="00C124D6"/>
    <w:rsid w:val="00C139B2"/>
    <w:rsid w:val="00C2317D"/>
    <w:rsid w:val="00C249F5"/>
    <w:rsid w:val="00C36060"/>
    <w:rsid w:val="00C42B4E"/>
    <w:rsid w:val="00C47C8E"/>
    <w:rsid w:val="00C7342A"/>
    <w:rsid w:val="00C80BA0"/>
    <w:rsid w:val="00C80FF2"/>
    <w:rsid w:val="00C8386F"/>
    <w:rsid w:val="00CA139F"/>
    <w:rsid w:val="00CB1529"/>
    <w:rsid w:val="00CB3143"/>
    <w:rsid w:val="00CB50C9"/>
    <w:rsid w:val="00CD2210"/>
    <w:rsid w:val="00CD3263"/>
    <w:rsid w:val="00CD6905"/>
    <w:rsid w:val="00CE3482"/>
    <w:rsid w:val="00D01F89"/>
    <w:rsid w:val="00D0494B"/>
    <w:rsid w:val="00D076EB"/>
    <w:rsid w:val="00D11184"/>
    <w:rsid w:val="00D1668D"/>
    <w:rsid w:val="00D20259"/>
    <w:rsid w:val="00D343CD"/>
    <w:rsid w:val="00DA0CD0"/>
    <w:rsid w:val="00DA2444"/>
    <w:rsid w:val="00DB3FEB"/>
    <w:rsid w:val="00DB6F9E"/>
    <w:rsid w:val="00DC6142"/>
    <w:rsid w:val="00DD59D3"/>
    <w:rsid w:val="00DE3BB1"/>
    <w:rsid w:val="00E16BAD"/>
    <w:rsid w:val="00E30302"/>
    <w:rsid w:val="00E46284"/>
    <w:rsid w:val="00E465A0"/>
    <w:rsid w:val="00E656BA"/>
    <w:rsid w:val="00E748D1"/>
    <w:rsid w:val="00E75DA5"/>
    <w:rsid w:val="00E777AD"/>
    <w:rsid w:val="00E779B0"/>
    <w:rsid w:val="00E822F6"/>
    <w:rsid w:val="00E85795"/>
    <w:rsid w:val="00E863F5"/>
    <w:rsid w:val="00E93DE3"/>
    <w:rsid w:val="00E9500B"/>
    <w:rsid w:val="00EA2FB0"/>
    <w:rsid w:val="00EA7F49"/>
    <w:rsid w:val="00EC37D3"/>
    <w:rsid w:val="00ED0E8C"/>
    <w:rsid w:val="00EE4278"/>
    <w:rsid w:val="00EE7836"/>
    <w:rsid w:val="00EF022B"/>
    <w:rsid w:val="00EF439A"/>
    <w:rsid w:val="00F037C0"/>
    <w:rsid w:val="00F20883"/>
    <w:rsid w:val="00F21821"/>
    <w:rsid w:val="00F25D41"/>
    <w:rsid w:val="00F261C7"/>
    <w:rsid w:val="00F3109B"/>
    <w:rsid w:val="00F45CAB"/>
    <w:rsid w:val="00F61CF9"/>
    <w:rsid w:val="00F6253D"/>
    <w:rsid w:val="00F706BC"/>
    <w:rsid w:val="00F728CC"/>
    <w:rsid w:val="00F95021"/>
    <w:rsid w:val="00FC2D74"/>
    <w:rsid w:val="00FD2F51"/>
    <w:rsid w:val="00FD3B2D"/>
    <w:rsid w:val="00FD40C5"/>
    <w:rsid w:val="00FD7D4C"/>
    <w:rsid w:val="00FF0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C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65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61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885"/>
  </w:style>
  <w:style w:type="paragraph" w:styleId="Footer">
    <w:name w:val="footer"/>
    <w:basedOn w:val="Normal"/>
    <w:link w:val="FooterChar"/>
    <w:uiPriority w:val="99"/>
    <w:unhideWhenUsed/>
    <w:rsid w:val="00361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885"/>
  </w:style>
  <w:style w:type="paragraph" w:styleId="ListParagraph">
    <w:name w:val="List Paragraph"/>
    <w:basedOn w:val="Normal"/>
    <w:uiPriority w:val="34"/>
    <w:qFormat/>
    <w:rsid w:val="00361885"/>
    <w:pPr>
      <w:ind w:left="720"/>
      <w:contextualSpacing/>
    </w:pPr>
  </w:style>
  <w:style w:type="paragraph" w:styleId="BalloonText">
    <w:name w:val="Balloon Text"/>
    <w:basedOn w:val="Normal"/>
    <w:link w:val="BalloonTextChar"/>
    <w:uiPriority w:val="99"/>
    <w:semiHidden/>
    <w:unhideWhenUsed/>
    <w:rsid w:val="005C4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D03"/>
    <w:rPr>
      <w:rFonts w:ascii="Tahoma" w:hAnsi="Tahoma" w:cs="Tahoma"/>
      <w:sz w:val="16"/>
      <w:szCs w:val="16"/>
    </w:rPr>
  </w:style>
  <w:style w:type="paragraph" w:styleId="DocumentMap">
    <w:name w:val="Document Map"/>
    <w:basedOn w:val="Normal"/>
    <w:link w:val="DocumentMapChar"/>
    <w:uiPriority w:val="99"/>
    <w:semiHidden/>
    <w:unhideWhenUsed/>
    <w:rsid w:val="004D4C9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D4C93"/>
    <w:rPr>
      <w:rFonts w:ascii="Tahoma" w:hAnsi="Tahoma" w:cs="Tahoma"/>
      <w:sz w:val="16"/>
      <w:szCs w:val="16"/>
    </w:rPr>
  </w:style>
  <w:style w:type="paragraph" w:styleId="E-mailSignature">
    <w:name w:val="E-mail Signature"/>
    <w:basedOn w:val="Normal"/>
    <w:link w:val="E-mailSignatureChar"/>
    <w:uiPriority w:val="99"/>
    <w:semiHidden/>
    <w:unhideWhenUsed/>
    <w:rsid w:val="00765CB9"/>
    <w:pPr>
      <w:spacing w:after="0" w:line="240" w:lineRule="auto"/>
    </w:pPr>
    <w:rPr>
      <w:rFonts w:eastAsiaTheme="minorEastAsia"/>
    </w:rPr>
  </w:style>
  <w:style w:type="character" w:customStyle="1" w:styleId="E-mailSignatureChar">
    <w:name w:val="E-mail Signature Char"/>
    <w:basedOn w:val="DefaultParagraphFont"/>
    <w:link w:val="E-mailSignature"/>
    <w:uiPriority w:val="99"/>
    <w:semiHidden/>
    <w:rsid w:val="00765CB9"/>
    <w:rPr>
      <w:rFonts w:eastAsiaTheme="minorEastAsia"/>
      <w:lang w:eastAsia="en-GB"/>
    </w:rPr>
  </w:style>
  <w:style w:type="paragraph" w:customStyle="1" w:styleId="Default">
    <w:name w:val="Default"/>
    <w:rsid w:val="009F0B1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B011A"/>
    <w:rPr>
      <w:color w:val="0000FF" w:themeColor="hyperlink"/>
      <w:u w:val="single"/>
    </w:rPr>
  </w:style>
  <w:style w:type="character" w:customStyle="1" w:styleId="UnresolvedMention1">
    <w:name w:val="Unresolved Mention1"/>
    <w:basedOn w:val="DefaultParagraphFont"/>
    <w:uiPriority w:val="99"/>
    <w:semiHidden/>
    <w:unhideWhenUsed/>
    <w:rsid w:val="005B011A"/>
    <w:rPr>
      <w:color w:val="605E5C"/>
      <w:shd w:val="clear" w:color="auto" w:fill="E1DFDD"/>
    </w:rPr>
  </w:style>
  <w:style w:type="character" w:customStyle="1" w:styleId="UnresolvedMention2">
    <w:name w:val="Unresolved Mention2"/>
    <w:basedOn w:val="DefaultParagraphFont"/>
    <w:uiPriority w:val="99"/>
    <w:semiHidden/>
    <w:unhideWhenUsed/>
    <w:rsid w:val="002C0A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9E1B03"/>
    <w:rPr>
      <w:color w:val="800080" w:themeColor="followedHyperlink"/>
      <w:u w:val="single"/>
    </w:rPr>
  </w:style>
  <w:style w:type="character" w:styleId="PlaceholderText">
    <w:name w:val="Placeholder Text"/>
    <w:basedOn w:val="DefaultParagraphFont"/>
    <w:uiPriority w:val="99"/>
    <w:semiHidden/>
    <w:rsid w:val="00FD3B2D"/>
    <w:rPr>
      <w:color w:val="808080"/>
    </w:rPr>
  </w:style>
  <w:style w:type="paragraph" w:styleId="NormalWeb">
    <w:name w:val="Normal (Web)"/>
    <w:basedOn w:val="Normal"/>
    <w:uiPriority w:val="99"/>
    <w:unhideWhenUsed/>
    <w:rsid w:val="00FD3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50114C"/>
    <w:rPr>
      <w:color w:val="605E5C"/>
      <w:shd w:val="clear" w:color="auto" w:fill="E1DFDD"/>
    </w:rPr>
  </w:style>
  <w:style w:type="character" w:customStyle="1" w:styleId="UnresolvedMention4">
    <w:name w:val="Unresolved Mention4"/>
    <w:basedOn w:val="DefaultParagraphFont"/>
    <w:uiPriority w:val="99"/>
    <w:semiHidden/>
    <w:unhideWhenUsed/>
    <w:rsid w:val="00072491"/>
    <w:rPr>
      <w:color w:val="605E5C"/>
      <w:shd w:val="clear" w:color="auto" w:fill="E1DFDD"/>
    </w:rPr>
  </w:style>
  <w:style w:type="character" w:customStyle="1" w:styleId="Heading2Char">
    <w:name w:val="Heading 2 Char"/>
    <w:basedOn w:val="DefaultParagraphFont"/>
    <w:link w:val="Heading2"/>
    <w:uiPriority w:val="9"/>
    <w:rsid w:val="00824D4A"/>
    <w:rPr>
      <w:b/>
      <w:sz w:val="36"/>
      <w:szCs w:val="36"/>
    </w:rPr>
  </w:style>
  <w:style w:type="character" w:customStyle="1" w:styleId="UnresolvedMention5">
    <w:name w:val="Unresolved Mention5"/>
    <w:basedOn w:val="DefaultParagraphFont"/>
    <w:uiPriority w:val="99"/>
    <w:semiHidden/>
    <w:unhideWhenUsed/>
    <w:rsid w:val="009867DA"/>
    <w:rPr>
      <w:color w:val="605E5C"/>
      <w:shd w:val="clear" w:color="auto" w:fill="E1DFDD"/>
    </w:rPr>
  </w:style>
  <w:style w:type="character" w:styleId="Strong">
    <w:name w:val="Strong"/>
    <w:basedOn w:val="DefaultParagraphFont"/>
    <w:uiPriority w:val="22"/>
    <w:qFormat/>
    <w:rsid w:val="0078266B"/>
    <w:rPr>
      <w:b/>
      <w:bCs/>
    </w:rPr>
  </w:style>
  <w:style w:type="character" w:customStyle="1" w:styleId="UnresolvedMention6">
    <w:name w:val="Unresolved Mention6"/>
    <w:basedOn w:val="DefaultParagraphFont"/>
    <w:uiPriority w:val="99"/>
    <w:semiHidden/>
    <w:unhideWhenUsed/>
    <w:rsid w:val="00674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1187">
      <w:bodyDiv w:val="1"/>
      <w:marLeft w:val="0"/>
      <w:marRight w:val="0"/>
      <w:marTop w:val="0"/>
      <w:marBottom w:val="0"/>
      <w:divBdr>
        <w:top w:val="none" w:sz="0" w:space="0" w:color="auto"/>
        <w:left w:val="none" w:sz="0" w:space="0" w:color="auto"/>
        <w:bottom w:val="none" w:sz="0" w:space="0" w:color="auto"/>
        <w:right w:val="none" w:sz="0" w:space="0" w:color="auto"/>
      </w:divBdr>
    </w:div>
    <w:div w:id="245388675">
      <w:bodyDiv w:val="1"/>
      <w:marLeft w:val="0"/>
      <w:marRight w:val="0"/>
      <w:marTop w:val="0"/>
      <w:marBottom w:val="0"/>
      <w:divBdr>
        <w:top w:val="none" w:sz="0" w:space="0" w:color="auto"/>
        <w:left w:val="none" w:sz="0" w:space="0" w:color="auto"/>
        <w:bottom w:val="none" w:sz="0" w:space="0" w:color="auto"/>
        <w:right w:val="none" w:sz="0" w:space="0" w:color="auto"/>
      </w:divBdr>
    </w:div>
    <w:div w:id="273562578">
      <w:bodyDiv w:val="1"/>
      <w:marLeft w:val="0"/>
      <w:marRight w:val="0"/>
      <w:marTop w:val="0"/>
      <w:marBottom w:val="0"/>
      <w:divBdr>
        <w:top w:val="none" w:sz="0" w:space="0" w:color="auto"/>
        <w:left w:val="none" w:sz="0" w:space="0" w:color="auto"/>
        <w:bottom w:val="none" w:sz="0" w:space="0" w:color="auto"/>
        <w:right w:val="none" w:sz="0" w:space="0" w:color="auto"/>
      </w:divBdr>
    </w:div>
    <w:div w:id="583490452">
      <w:bodyDiv w:val="1"/>
      <w:marLeft w:val="0"/>
      <w:marRight w:val="0"/>
      <w:marTop w:val="0"/>
      <w:marBottom w:val="0"/>
      <w:divBdr>
        <w:top w:val="none" w:sz="0" w:space="0" w:color="auto"/>
        <w:left w:val="none" w:sz="0" w:space="0" w:color="auto"/>
        <w:bottom w:val="none" w:sz="0" w:space="0" w:color="auto"/>
        <w:right w:val="none" w:sz="0" w:space="0" w:color="auto"/>
      </w:divBdr>
    </w:div>
    <w:div w:id="633557048">
      <w:bodyDiv w:val="1"/>
      <w:marLeft w:val="0"/>
      <w:marRight w:val="0"/>
      <w:marTop w:val="0"/>
      <w:marBottom w:val="0"/>
      <w:divBdr>
        <w:top w:val="none" w:sz="0" w:space="0" w:color="auto"/>
        <w:left w:val="none" w:sz="0" w:space="0" w:color="auto"/>
        <w:bottom w:val="none" w:sz="0" w:space="0" w:color="auto"/>
        <w:right w:val="none" w:sz="0" w:space="0" w:color="auto"/>
      </w:divBdr>
    </w:div>
    <w:div w:id="893615421">
      <w:bodyDiv w:val="1"/>
      <w:marLeft w:val="0"/>
      <w:marRight w:val="0"/>
      <w:marTop w:val="0"/>
      <w:marBottom w:val="0"/>
      <w:divBdr>
        <w:top w:val="none" w:sz="0" w:space="0" w:color="auto"/>
        <w:left w:val="none" w:sz="0" w:space="0" w:color="auto"/>
        <w:bottom w:val="none" w:sz="0" w:space="0" w:color="auto"/>
        <w:right w:val="none" w:sz="0" w:space="0" w:color="auto"/>
      </w:divBdr>
    </w:div>
    <w:div w:id="1298948577">
      <w:bodyDiv w:val="1"/>
      <w:marLeft w:val="0"/>
      <w:marRight w:val="0"/>
      <w:marTop w:val="0"/>
      <w:marBottom w:val="0"/>
      <w:divBdr>
        <w:top w:val="none" w:sz="0" w:space="0" w:color="auto"/>
        <w:left w:val="none" w:sz="0" w:space="0" w:color="auto"/>
        <w:bottom w:val="none" w:sz="0" w:space="0" w:color="auto"/>
        <w:right w:val="none" w:sz="0" w:space="0" w:color="auto"/>
      </w:divBdr>
    </w:div>
    <w:div w:id="1858419468">
      <w:bodyDiv w:val="1"/>
      <w:marLeft w:val="0"/>
      <w:marRight w:val="0"/>
      <w:marTop w:val="0"/>
      <w:marBottom w:val="0"/>
      <w:divBdr>
        <w:top w:val="none" w:sz="0" w:space="0" w:color="auto"/>
        <w:left w:val="none" w:sz="0" w:space="0" w:color="auto"/>
        <w:bottom w:val="none" w:sz="0" w:space="0" w:color="auto"/>
        <w:right w:val="none" w:sz="0" w:space="0" w:color="auto"/>
      </w:divBdr>
    </w:div>
    <w:div w:id="1979256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ervices/gp-connect" TargetMode="External"/><Relationship Id="rId13" Type="http://schemas.openxmlformats.org/officeDocument/2006/relationships/hyperlink" Target="https://assets.publishing.service.gov.uk/government/uploads/system/uploads/attachment_data/file/535024/data-security-review.PDF" TargetMode="External"/><Relationship Id="rId18" Type="http://schemas.openxmlformats.org/officeDocument/2006/relationships/hyperlink" Target="https://www.gmc-uk.org/ethical-guidance/ethical-guidance-for-doctors/confidentiality/the-main-principles-of-this-guidance" TargetMode="External"/><Relationship Id="rId26" Type="http://schemas.openxmlformats.org/officeDocument/2006/relationships/hyperlink" Target="https://digital.nhs.uk/binaries/content/assets/website-assets/services/summary-care-record/scr-permission-to-view-guidelines.pdf"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cid:09890a1c1b2340507937a8a4bd4bcbb4.iix@SNC.451d6c62bdbccc78" TargetMode="External"/><Relationship Id="rId34" Type="http://schemas.openxmlformats.org/officeDocument/2006/relationships/image" Target="media/image6.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192572/2900774_InfoGovernance_accv2.pdf" TargetMode="External"/><Relationship Id="rId17" Type="http://schemas.openxmlformats.org/officeDocument/2006/relationships/hyperlink" Target="https://www.gov.uk/government/publications/the-nhs-constitution-for-england/the-nhs-constitution-for-england" TargetMode="External"/><Relationship Id="rId25" Type="http://schemas.openxmlformats.org/officeDocument/2006/relationships/hyperlink" Target="https://www.nwsurreyccg.nhs.uk/stay-informed/documents/nhs-111-1/406-specification-version-2/file" TargetMode="External"/><Relationship Id="rId33" Type="http://schemas.openxmlformats.org/officeDocument/2006/relationships/package" Target="embeddings/Microsoft_Word_Document.docx"/><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ma.org.uk/advice/employment/ethics/confidentiality-and-health-records/principles-for-sharing-electronic-patient-records" TargetMode="External"/><Relationship Id="rId20" Type="http://schemas.openxmlformats.org/officeDocument/2006/relationships/image" Target="media/image2.jpeg"/><Relationship Id="rId29" Type="http://schemas.openxmlformats.org/officeDocument/2006/relationships/image" Target="media/image3.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england.nhs.uk/wp-content/uploads/2014/06/Integrated-Urgent-Care-Service-Specification.pdf" TargetMode="External"/><Relationship Id="rId32" Type="http://schemas.openxmlformats.org/officeDocument/2006/relationships/image" Target="media/image5.e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mc-uk.org/-/media/documents/confidentiality-good-practice-in-handling-patient-information---english-0417_pdf-70080105.pdf" TargetMode="External"/><Relationship Id="rId23" Type="http://schemas.openxmlformats.org/officeDocument/2006/relationships/hyperlink" Target="https://www.bailii.org/eu/cases/ECHR/1997/10.html" TargetMode="External"/><Relationship Id="rId28" Type="http://schemas.openxmlformats.org/officeDocument/2006/relationships/hyperlink" Target="https://ico.org.uk/for-organisations/guide-to-data-protection/guide-to-the-general-data-protection-regulation-gdpr/contracts-and-liabilities-between-controllers-and-processors-multi/what-needs-to-be-included-in-the-contract/" TargetMode="External"/><Relationship Id="rId36" Type="http://schemas.openxmlformats.org/officeDocument/2006/relationships/header" Target="header1.xml"/><Relationship Id="rId10" Type="http://schemas.openxmlformats.org/officeDocument/2006/relationships/hyperlink" Target="https://www.gov.uk/government/publications/creating-the-right-framework-to-realise-the-benefits-of-health-data/creating-the-right-framework-to-realise-the-benefits-for-patients-and-the-nhs-where-data-underpins-innovation" TargetMode="External"/><Relationship Id="rId19" Type="http://schemas.openxmlformats.org/officeDocument/2006/relationships/hyperlink" Target="https://www.echr.coe.int/documents/guide_art_8_eng.pdf" TargetMode="External"/><Relationship Id="rId31" Type="http://schemas.openxmlformats.org/officeDocument/2006/relationships/oleObject" Target="embeddings/oleObject1.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eprsb.org/wp-content/uploads/2018/11/IUC-information-requirements-final-report-LC-1.pdf" TargetMode="External"/><Relationship Id="rId14" Type="http://schemas.openxmlformats.org/officeDocument/2006/relationships/hyperlink" Target="https://www.gov.uk/government/speeches/national-data-building-trust-across-health-and-social-care" TargetMode="External"/><Relationship Id="rId22" Type="http://schemas.openxmlformats.org/officeDocument/2006/relationships/hyperlink" Target="https://www.ipsos.com/sites/default/files/ct/publication/documents/2019-09/ipsos-thinks-trust-the-truth.pdf" TargetMode="External"/><Relationship Id="rId27" Type="http://schemas.openxmlformats.org/officeDocument/2006/relationships/hyperlink" Target="https://www.dropbox.com/s/7g254fe4mui70lm/OHG%20SYC%20DPIA.docx?dl=0" TargetMode="External"/><Relationship Id="rId30" Type="http://schemas.openxmlformats.org/officeDocument/2006/relationships/image" Target="media/image4.emf"/><Relationship Id="rId35" Type="http://schemas.openxmlformats.org/officeDocument/2006/relationships/package" Target="embeddings/Microsoft_Word_Document1.docx"/><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4120026F6742E8914EC81FBEED18B6"/>
        <w:category>
          <w:name w:val="General"/>
          <w:gallery w:val="placeholder"/>
        </w:category>
        <w:types>
          <w:type w:val="bbPlcHdr"/>
        </w:types>
        <w:behaviors>
          <w:behavior w:val="content"/>
        </w:behaviors>
        <w:guid w:val="{266191C5-9A6E-4D18-84CD-5556D59BC6A5}"/>
      </w:docPartPr>
      <w:docPartBody>
        <w:p w:rsidR="00144934" w:rsidRDefault="00A865C8" w:rsidP="00A865C8">
          <w:pPr>
            <w:pStyle w:val="5B4120026F6742E8914EC81FBEED18B61"/>
          </w:pPr>
          <w:r w:rsidRPr="00FD3B2D">
            <w:rPr>
              <w:rStyle w:val="PlaceholderText"/>
              <w:rFonts w:ascii="Verdana" w:hAnsi="Verdana"/>
              <w:b/>
              <w:sz w:val="24"/>
              <w:szCs w:val="24"/>
            </w:rPr>
            <w:t>Choose an item.</w:t>
          </w:r>
        </w:p>
      </w:docPartBody>
    </w:docPart>
    <w:docPart>
      <w:docPartPr>
        <w:name w:val="B71E01C4665D4ED6A89057E5BC703ABB"/>
        <w:category>
          <w:name w:val="General"/>
          <w:gallery w:val="placeholder"/>
        </w:category>
        <w:types>
          <w:type w:val="bbPlcHdr"/>
        </w:types>
        <w:behaviors>
          <w:behavior w:val="content"/>
        </w:behaviors>
        <w:guid w:val="{AF6EA7D0-CBDD-48BE-B742-0E00B29075C2}"/>
      </w:docPartPr>
      <w:docPartBody>
        <w:p w:rsidR="00144934" w:rsidRDefault="00A865C8" w:rsidP="00A865C8">
          <w:pPr>
            <w:pStyle w:val="B71E01C4665D4ED6A89057E5BC703ABB"/>
          </w:pPr>
          <w:r w:rsidRPr="00FD3B2D">
            <w:rPr>
              <w:rStyle w:val="PlaceholderText"/>
              <w:rFonts w:ascii="Verdana" w:hAnsi="Verdana"/>
              <w:b/>
              <w:sz w:val="24"/>
              <w:szCs w:val="24"/>
            </w:rPr>
            <w:t>Choose an item.</w:t>
          </w:r>
        </w:p>
      </w:docPartBody>
    </w:docPart>
    <w:docPart>
      <w:docPartPr>
        <w:name w:val="C892BA9FC37649F1AD05CF08A25044CD"/>
        <w:category>
          <w:name w:val="General"/>
          <w:gallery w:val="placeholder"/>
        </w:category>
        <w:types>
          <w:type w:val="bbPlcHdr"/>
        </w:types>
        <w:behaviors>
          <w:behavior w:val="content"/>
        </w:behaviors>
        <w:guid w:val="{C6424176-A524-4FEA-A685-581FC29F69ED}"/>
      </w:docPartPr>
      <w:docPartBody>
        <w:p w:rsidR="00144934" w:rsidRDefault="00A865C8" w:rsidP="00A865C8">
          <w:pPr>
            <w:pStyle w:val="C892BA9FC37649F1AD05CF08A25044CD"/>
          </w:pPr>
          <w:r w:rsidRPr="00FD3B2D">
            <w:rPr>
              <w:rStyle w:val="PlaceholderText"/>
              <w:rFonts w:ascii="Verdana" w:hAnsi="Verdana"/>
              <w:b/>
              <w:sz w:val="24"/>
              <w:szCs w:val="24"/>
            </w:rPr>
            <w:t>Choose an item.</w:t>
          </w:r>
        </w:p>
      </w:docPartBody>
    </w:docPart>
    <w:docPart>
      <w:docPartPr>
        <w:name w:val="3A996DA344BA4ADF96D6A0609768619D"/>
        <w:category>
          <w:name w:val="General"/>
          <w:gallery w:val="placeholder"/>
        </w:category>
        <w:types>
          <w:type w:val="bbPlcHdr"/>
        </w:types>
        <w:behaviors>
          <w:behavior w:val="content"/>
        </w:behaviors>
        <w:guid w:val="{12CB5205-68C3-464D-9032-7E0C4F95F099}"/>
      </w:docPartPr>
      <w:docPartBody>
        <w:p w:rsidR="00144934" w:rsidRDefault="00A865C8" w:rsidP="00A865C8">
          <w:pPr>
            <w:pStyle w:val="3A996DA344BA4ADF96D6A0609768619D"/>
          </w:pPr>
          <w:r w:rsidRPr="00FD3B2D">
            <w:rPr>
              <w:rStyle w:val="PlaceholderText"/>
              <w:rFonts w:ascii="Verdana" w:hAnsi="Verdana"/>
              <w:b/>
              <w:sz w:val="24"/>
              <w:szCs w:val="24"/>
            </w:rPr>
            <w:t>Choose an item.</w:t>
          </w:r>
        </w:p>
      </w:docPartBody>
    </w:docPart>
    <w:docPart>
      <w:docPartPr>
        <w:name w:val="855DF32277684EB38D9B9CA4DB15A563"/>
        <w:category>
          <w:name w:val="General"/>
          <w:gallery w:val="placeholder"/>
        </w:category>
        <w:types>
          <w:type w:val="bbPlcHdr"/>
        </w:types>
        <w:behaviors>
          <w:behavior w:val="content"/>
        </w:behaviors>
        <w:guid w:val="{633A2793-C41F-4235-94BF-2E3046D53AE5}"/>
      </w:docPartPr>
      <w:docPartBody>
        <w:p w:rsidR="00144934" w:rsidRDefault="00A865C8" w:rsidP="00A865C8">
          <w:pPr>
            <w:pStyle w:val="855DF32277684EB38D9B9CA4DB15A563"/>
          </w:pPr>
          <w:r w:rsidRPr="00FD3B2D">
            <w:rPr>
              <w:rStyle w:val="PlaceholderText"/>
              <w:rFonts w:ascii="Verdana" w:hAnsi="Verdana"/>
              <w:b/>
              <w:sz w:val="24"/>
              <w:szCs w:val="24"/>
            </w:rPr>
            <w:t>Choose an item.</w:t>
          </w:r>
        </w:p>
      </w:docPartBody>
    </w:docPart>
    <w:docPart>
      <w:docPartPr>
        <w:name w:val="1D78C8C7DC1F49CFAAA088D1EE0FA9B0"/>
        <w:category>
          <w:name w:val="General"/>
          <w:gallery w:val="placeholder"/>
        </w:category>
        <w:types>
          <w:type w:val="bbPlcHdr"/>
        </w:types>
        <w:behaviors>
          <w:behavior w:val="content"/>
        </w:behaviors>
        <w:guid w:val="{51813E9B-30AF-4AF3-A67E-73DB4E2CE658}"/>
      </w:docPartPr>
      <w:docPartBody>
        <w:p w:rsidR="00144934" w:rsidRDefault="00A865C8" w:rsidP="00A865C8">
          <w:pPr>
            <w:pStyle w:val="1D78C8C7DC1F49CFAAA088D1EE0FA9B0"/>
          </w:pPr>
          <w:r w:rsidRPr="00FD3B2D">
            <w:rPr>
              <w:rStyle w:val="PlaceholderText"/>
              <w:rFonts w:ascii="Verdana" w:hAnsi="Verdana"/>
              <w:b/>
              <w:sz w:val="24"/>
              <w:szCs w:val="24"/>
            </w:rPr>
            <w:t>Choose an item.</w:t>
          </w:r>
        </w:p>
      </w:docPartBody>
    </w:docPart>
    <w:docPart>
      <w:docPartPr>
        <w:name w:val="AFF8BADA80534A8BAF995F6E10EDBB9A"/>
        <w:category>
          <w:name w:val="General"/>
          <w:gallery w:val="placeholder"/>
        </w:category>
        <w:types>
          <w:type w:val="bbPlcHdr"/>
        </w:types>
        <w:behaviors>
          <w:behavior w:val="content"/>
        </w:behaviors>
        <w:guid w:val="{150379FA-D804-4FB6-B79F-A9CBF110B81A}"/>
      </w:docPartPr>
      <w:docPartBody>
        <w:p w:rsidR="00144934" w:rsidRDefault="00A865C8" w:rsidP="00A865C8">
          <w:pPr>
            <w:pStyle w:val="AFF8BADA80534A8BAF995F6E10EDBB9A"/>
          </w:pPr>
          <w:r w:rsidRPr="00FD3B2D">
            <w:rPr>
              <w:rStyle w:val="PlaceholderText"/>
              <w:rFonts w:ascii="Verdana" w:hAnsi="Verdana"/>
              <w:b/>
              <w:sz w:val="24"/>
              <w:szCs w:val="24"/>
            </w:rPr>
            <w:t>Choose an item.</w:t>
          </w:r>
        </w:p>
      </w:docPartBody>
    </w:docPart>
    <w:docPart>
      <w:docPartPr>
        <w:name w:val="9422527ED3FD4B178860F182BAC4D7D4"/>
        <w:category>
          <w:name w:val="General"/>
          <w:gallery w:val="placeholder"/>
        </w:category>
        <w:types>
          <w:type w:val="bbPlcHdr"/>
        </w:types>
        <w:behaviors>
          <w:behavior w:val="content"/>
        </w:behaviors>
        <w:guid w:val="{DD33480B-EDC9-49B0-B512-B3D88A3DD5AA}"/>
      </w:docPartPr>
      <w:docPartBody>
        <w:p w:rsidR="00144934" w:rsidRDefault="00A865C8" w:rsidP="00A865C8">
          <w:pPr>
            <w:pStyle w:val="9422527ED3FD4B178860F182BAC4D7D4"/>
          </w:pPr>
          <w:r w:rsidRPr="00FD3B2D">
            <w:rPr>
              <w:rStyle w:val="PlaceholderText"/>
              <w:rFonts w:ascii="Verdana" w:hAnsi="Verdana"/>
              <w:b/>
              <w:sz w:val="24"/>
              <w:szCs w:val="24"/>
            </w:rPr>
            <w:t>Choose an item.</w:t>
          </w:r>
        </w:p>
      </w:docPartBody>
    </w:docPart>
    <w:docPart>
      <w:docPartPr>
        <w:name w:val="1D5615348AF945D28504310E924A2E5D"/>
        <w:category>
          <w:name w:val="General"/>
          <w:gallery w:val="placeholder"/>
        </w:category>
        <w:types>
          <w:type w:val="bbPlcHdr"/>
        </w:types>
        <w:behaviors>
          <w:behavior w:val="content"/>
        </w:behaviors>
        <w:guid w:val="{C25DEC3E-3649-4EA6-B9DD-253FDCE65869}"/>
      </w:docPartPr>
      <w:docPartBody>
        <w:p w:rsidR="00144934" w:rsidRDefault="00A865C8" w:rsidP="00A865C8">
          <w:pPr>
            <w:pStyle w:val="1D5615348AF945D28504310E924A2E5D"/>
          </w:pPr>
          <w:r w:rsidRPr="00FD3B2D">
            <w:rPr>
              <w:rStyle w:val="PlaceholderText"/>
              <w:rFonts w:ascii="Verdana" w:hAnsi="Verdana"/>
              <w:b/>
              <w:sz w:val="24"/>
              <w:szCs w:val="24"/>
            </w:rPr>
            <w:t>Choose an item.</w:t>
          </w:r>
        </w:p>
      </w:docPartBody>
    </w:docPart>
    <w:docPart>
      <w:docPartPr>
        <w:name w:val="65AACC56EFCC4045A3221039650BF2CD"/>
        <w:category>
          <w:name w:val="General"/>
          <w:gallery w:val="placeholder"/>
        </w:category>
        <w:types>
          <w:type w:val="bbPlcHdr"/>
        </w:types>
        <w:behaviors>
          <w:behavior w:val="content"/>
        </w:behaviors>
        <w:guid w:val="{12A04436-66F1-45B2-878B-B4D0F87DF9B8}"/>
      </w:docPartPr>
      <w:docPartBody>
        <w:p w:rsidR="00144934" w:rsidRDefault="00A865C8" w:rsidP="00A865C8">
          <w:pPr>
            <w:pStyle w:val="65AACC56EFCC4045A3221039650BF2CD"/>
          </w:pPr>
          <w:r w:rsidRPr="00FD3B2D">
            <w:rPr>
              <w:rStyle w:val="PlaceholderText"/>
              <w:rFonts w:ascii="Verdana" w:hAnsi="Verdana"/>
              <w:b/>
              <w:sz w:val="24"/>
              <w:szCs w:val="24"/>
            </w:rPr>
            <w:t>Choose an item.</w:t>
          </w:r>
        </w:p>
      </w:docPartBody>
    </w:docPart>
    <w:docPart>
      <w:docPartPr>
        <w:name w:val="17279A4D68DA43A8BF048EC0EFB9798E"/>
        <w:category>
          <w:name w:val="General"/>
          <w:gallery w:val="placeholder"/>
        </w:category>
        <w:types>
          <w:type w:val="bbPlcHdr"/>
        </w:types>
        <w:behaviors>
          <w:behavior w:val="content"/>
        </w:behaviors>
        <w:guid w:val="{52453EC9-01B4-4599-920D-06F448369976}"/>
      </w:docPartPr>
      <w:docPartBody>
        <w:p w:rsidR="00144934" w:rsidRDefault="00A865C8" w:rsidP="00A865C8">
          <w:pPr>
            <w:pStyle w:val="17279A4D68DA43A8BF048EC0EFB9798E"/>
          </w:pPr>
          <w:r w:rsidRPr="00FD3B2D">
            <w:rPr>
              <w:rStyle w:val="PlaceholderText"/>
              <w:rFonts w:ascii="Verdana" w:hAnsi="Verdana"/>
              <w:b/>
              <w:sz w:val="24"/>
              <w:szCs w:val="24"/>
            </w:rPr>
            <w:t>Choose an item.</w:t>
          </w:r>
        </w:p>
      </w:docPartBody>
    </w:docPart>
    <w:docPart>
      <w:docPartPr>
        <w:name w:val="6223232A46B04E3F91C4012EED77C3F5"/>
        <w:category>
          <w:name w:val="General"/>
          <w:gallery w:val="placeholder"/>
        </w:category>
        <w:types>
          <w:type w:val="bbPlcHdr"/>
        </w:types>
        <w:behaviors>
          <w:behavior w:val="content"/>
        </w:behaviors>
        <w:guid w:val="{73B96102-8686-4467-8992-058D99E30683}"/>
      </w:docPartPr>
      <w:docPartBody>
        <w:p w:rsidR="00144934" w:rsidRDefault="00A865C8" w:rsidP="00A865C8">
          <w:pPr>
            <w:pStyle w:val="6223232A46B04E3F91C4012EED77C3F5"/>
          </w:pPr>
          <w:r w:rsidRPr="00FD3B2D">
            <w:rPr>
              <w:rStyle w:val="PlaceholderText"/>
              <w:rFonts w:ascii="Verdana" w:hAnsi="Verdana"/>
              <w:b/>
              <w:sz w:val="24"/>
              <w:szCs w:val="24"/>
            </w:rPr>
            <w:t>Choose an item.</w:t>
          </w:r>
        </w:p>
      </w:docPartBody>
    </w:docPart>
    <w:docPart>
      <w:docPartPr>
        <w:name w:val="83D5F5269EF3470F9F6826366156EC4A"/>
        <w:category>
          <w:name w:val="General"/>
          <w:gallery w:val="placeholder"/>
        </w:category>
        <w:types>
          <w:type w:val="bbPlcHdr"/>
        </w:types>
        <w:behaviors>
          <w:behavior w:val="content"/>
        </w:behaviors>
        <w:guid w:val="{AF16B0AA-24AE-4FF8-8E69-5BAABCC9847F}"/>
      </w:docPartPr>
      <w:docPartBody>
        <w:p w:rsidR="00144934" w:rsidRDefault="00A865C8" w:rsidP="00A865C8">
          <w:pPr>
            <w:pStyle w:val="83D5F5269EF3470F9F6826366156EC4A"/>
          </w:pPr>
          <w:r w:rsidRPr="00FD3B2D">
            <w:rPr>
              <w:rStyle w:val="PlaceholderText"/>
              <w:rFonts w:ascii="Verdana" w:hAnsi="Verdana"/>
              <w:b/>
              <w:sz w:val="24"/>
              <w:szCs w:val="24"/>
            </w:rPr>
            <w:t>Choose an item.</w:t>
          </w:r>
        </w:p>
      </w:docPartBody>
    </w:docPart>
    <w:docPart>
      <w:docPartPr>
        <w:name w:val="5091AF54DC8146BABDC52EBA245D29D3"/>
        <w:category>
          <w:name w:val="General"/>
          <w:gallery w:val="placeholder"/>
        </w:category>
        <w:types>
          <w:type w:val="bbPlcHdr"/>
        </w:types>
        <w:behaviors>
          <w:behavior w:val="content"/>
        </w:behaviors>
        <w:guid w:val="{2F578A60-93A7-4302-A649-3F7018F1396F}"/>
      </w:docPartPr>
      <w:docPartBody>
        <w:p w:rsidR="00144934" w:rsidRDefault="00A865C8" w:rsidP="00A865C8">
          <w:pPr>
            <w:pStyle w:val="5091AF54DC8146BABDC52EBA245D29D3"/>
          </w:pPr>
          <w:r w:rsidRPr="00FD3B2D">
            <w:rPr>
              <w:rStyle w:val="PlaceholderText"/>
              <w:rFonts w:ascii="Verdana" w:hAnsi="Verdana"/>
              <w:b/>
              <w:sz w:val="24"/>
              <w:szCs w:val="24"/>
            </w:rPr>
            <w:t>Choose an item.</w:t>
          </w:r>
        </w:p>
      </w:docPartBody>
    </w:docPart>
    <w:docPart>
      <w:docPartPr>
        <w:name w:val="DC9FF60F967848588EABFEE3D9EC6965"/>
        <w:category>
          <w:name w:val="General"/>
          <w:gallery w:val="placeholder"/>
        </w:category>
        <w:types>
          <w:type w:val="bbPlcHdr"/>
        </w:types>
        <w:behaviors>
          <w:behavior w:val="content"/>
        </w:behaviors>
        <w:guid w:val="{177D1C74-8782-4417-BBB2-9E2123551F1A}"/>
      </w:docPartPr>
      <w:docPartBody>
        <w:p w:rsidR="00144934" w:rsidRDefault="00A865C8" w:rsidP="00A865C8">
          <w:pPr>
            <w:pStyle w:val="DC9FF60F967848588EABFEE3D9EC6965"/>
          </w:pPr>
          <w:r w:rsidRPr="00FD3B2D">
            <w:rPr>
              <w:rStyle w:val="PlaceholderText"/>
              <w:rFonts w:ascii="Verdana" w:hAnsi="Verdana"/>
              <w:b/>
              <w:sz w:val="24"/>
              <w:szCs w:val="24"/>
            </w:rPr>
            <w:t>Choose an item.</w:t>
          </w:r>
        </w:p>
      </w:docPartBody>
    </w:docPart>
    <w:docPart>
      <w:docPartPr>
        <w:name w:val="31E2ADB191EB4298909AE37B6BFC711C"/>
        <w:category>
          <w:name w:val="General"/>
          <w:gallery w:val="placeholder"/>
        </w:category>
        <w:types>
          <w:type w:val="bbPlcHdr"/>
        </w:types>
        <w:behaviors>
          <w:behavior w:val="content"/>
        </w:behaviors>
        <w:guid w:val="{1CDE95B5-14BF-4469-A489-6AC4550F534A}"/>
      </w:docPartPr>
      <w:docPartBody>
        <w:p w:rsidR="00144934" w:rsidRDefault="00A865C8" w:rsidP="00A865C8">
          <w:pPr>
            <w:pStyle w:val="31E2ADB191EB4298909AE37B6BFC711C"/>
          </w:pPr>
          <w:r w:rsidRPr="00FD3B2D">
            <w:rPr>
              <w:rStyle w:val="PlaceholderText"/>
              <w:rFonts w:ascii="Verdana" w:hAnsi="Verdana"/>
              <w:b/>
              <w:sz w:val="24"/>
              <w:szCs w:val="24"/>
            </w:rPr>
            <w:t>Choose an item.</w:t>
          </w:r>
        </w:p>
      </w:docPartBody>
    </w:docPart>
    <w:docPart>
      <w:docPartPr>
        <w:name w:val="0B9FAE1C568340C1A550BF99879F582C"/>
        <w:category>
          <w:name w:val="General"/>
          <w:gallery w:val="placeholder"/>
        </w:category>
        <w:types>
          <w:type w:val="bbPlcHdr"/>
        </w:types>
        <w:behaviors>
          <w:behavior w:val="content"/>
        </w:behaviors>
        <w:guid w:val="{146D0070-C1A5-46DF-A7B2-041DC63D24D0}"/>
      </w:docPartPr>
      <w:docPartBody>
        <w:p w:rsidR="00144934" w:rsidRDefault="00A865C8" w:rsidP="00A865C8">
          <w:pPr>
            <w:pStyle w:val="0B9FAE1C568340C1A550BF99879F582C"/>
          </w:pPr>
          <w:r w:rsidRPr="00FD3B2D">
            <w:rPr>
              <w:rStyle w:val="PlaceholderText"/>
              <w:rFonts w:ascii="Verdana" w:hAnsi="Verdana"/>
              <w:b/>
              <w:sz w:val="24"/>
              <w:szCs w:val="24"/>
            </w:rPr>
            <w:t>Choose an item.</w:t>
          </w:r>
        </w:p>
      </w:docPartBody>
    </w:docPart>
    <w:docPart>
      <w:docPartPr>
        <w:name w:val="C80449C5B97241DC9905AD7A53A2FCF8"/>
        <w:category>
          <w:name w:val="General"/>
          <w:gallery w:val="placeholder"/>
        </w:category>
        <w:types>
          <w:type w:val="bbPlcHdr"/>
        </w:types>
        <w:behaviors>
          <w:behavior w:val="content"/>
        </w:behaviors>
        <w:guid w:val="{E5C3E1DF-9F12-4A44-B59A-6D90A27371C6}"/>
      </w:docPartPr>
      <w:docPartBody>
        <w:p w:rsidR="00144934" w:rsidRDefault="00A865C8" w:rsidP="00A865C8">
          <w:pPr>
            <w:pStyle w:val="C80449C5B97241DC9905AD7A53A2FCF8"/>
          </w:pPr>
          <w:r w:rsidRPr="00FD3B2D">
            <w:rPr>
              <w:rStyle w:val="PlaceholderText"/>
              <w:rFonts w:ascii="Verdana" w:hAnsi="Verdana"/>
              <w:b/>
              <w:sz w:val="24"/>
              <w:szCs w:val="24"/>
            </w:rPr>
            <w:t>Choose an item.</w:t>
          </w:r>
        </w:p>
      </w:docPartBody>
    </w:docPart>
    <w:docPart>
      <w:docPartPr>
        <w:name w:val="48DC6B458CB84352896710B5F6D3C670"/>
        <w:category>
          <w:name w:val="General"/>
          <w:gallery w:val="placeholder"/>
        </w:category>
        <w:types>
          <w:type w:val="bbPlcHdr"/>
        </w:types>
        <w:behaviors>
          <w:behavior w:val="content"/>
        </w:behaviors>
        <w:guid w:val="{EB290033-C7AC-435D-921E-A18214D37AEB}"/>
      </w:docPartPr>
      <w:docPartBody>
        <w:p w:rsidR="00144934" w:rsidRDefault="00A865C8" w:rsidP="00A865C8">
          <w:pPr>
            <w:pStyle w:val="48DC6B458CB84352896710B5F6D3C670"/>
          </w:pPr>
          <w:r w:rsidRPr="00FD3B2D">
            <w:rPr>
              <w:rStyle w:val="PlaceholderText"/>
              <w:rFonts w:ascii="Verdana" w:hAnsi="Verdana"/>
              <w:b/>
              <w:sz w:val="24"/>
              <w:szCs w:val="24"/>
            </w:rPr>
            <w:t>Choose an item.</w:t>
          </w:r>
        </w:p>
      </w:docPartBody>
    </w:docPart>
    <w:docPart>
      <w:docPartPr>
        <w:name w:val="11068D54037B4C1186BF102401CDD351"/>
        <w:category>
          <w:name w:val="General"/>
          <w:gallery w:val="placeholder"/>
        </w:category>
        <w:types>
          <w:type w:val="bbPlcHdr"/>
        </w:types>
        <w:behaviors>
          <w:behavior w:val="content"/>
        </w:behaviors>
        <w:guid w:val="{D878F9D9-7C48-4723-9233-3B376B0DC98C}"/>
      </w:docPartPr>
      <w:docPartBody>
        <w:p w:rsidR="00144934" w:rsidRDefault="00A865C8" w:rsidP="00A865C8">
          <w:pPr>
            <w:pStyle w:val="11068D54037B4C1186BF102401CDD351"/>
          </w:pPr>
          <w:r w:rsidRPr="00FD3B2D">
            <w:rPr>
              <w:rStyle w:val="PlaceholderText"/>
              <w:rFonts w:ascii="Verdana" w:hAnsi="Verdana"/>
              <w:b/>
              <w:sz w:val="24"/>
              <w:szCs w:val="24"/>
            </w:rPr>
            <w:t>Choose an item.</w:t>
          </w:r>
        </w:p>
      </w:docPartBody>
    </w:docPart>
    <w:docPart>
      <w:docPartPr>
        <w:name w:val="0FC7A56404334AB5B2A2D27A1041D3CB"/>
        <w:category>
          <w:name w:val="General"/>
          <w:gallery w:val="placeholder"/>
        </w:category>
        <w:types>
          <w:type w:val="bbPlcHdr"/>
        </w:types>
        <w:behaviors>
          <w:behavior w:val="content"/>
        </w:behaviors>
        <w:guid w:val="{4C1D4370-A1F4-4D0C-93D4-CAAB1CE74188}"/>
      </w:docPartPr>
      <w:docPartBody>
        <w:p w:rsidR="00144934" w:rsidRDefault="00A865C8" w:rsidP="00A865C8">
          <w:pPr>
            <w:pStyle w:val="0FC7A56404334AB5B2A2D27A1041D3CB"/>
          </w:pPr>
          <w:r w:rsidRPr="00FD3B2D">
            <w:rPr>
              <w:rStyle w:val="PlaceholderText"/>
              <w:rFonts w:ascii="Verdana" w:hAnsi="Verdana"/>
              <w:b/>
              <w:sz w:val="24"/>
              <w:szCs w:val="24"/>
            </w:rPr>
            <w:t>Choose an item.</w:t>
          </w:r>
        </w:p>
      </w:docPartBody>
    </w:docPart>
    <w:docPart>
      <w:docPartPr>
        <w:name w:val="09A53A4AD02242E48FF1846312025100"/>
        <w:category>
          <w:name w:val="General"/>
          <w:gallery w:val="placeholder"/>
        </w:category>
        <w:types>
          <w:type w:val="bbPlcHdr"/>
        </w:types>
        <w:behaviors>
          <w:behavior w:val="content"/>
        </w:behaviors>
        <w:guid w:val="{CAAA8475-C60D-446B-AA9D-F4305398D648}"/>
      </w:docPartPr>
      <w:docPartBody>
        <w:p w:rsidR="00144934" w:rsidRDefault="00A865C8" w:rsidP="00A865C8">
          <w:pPr>
            <w:pStyle w:val="09A53A4AD02242E48FF1846312025100"/>
          </w:pPr>
          <w:r w:rsidRPr="00FD3B2D">
            <w:rPr>
              <w:rStyle w:val="PlaceholderText"/>
              <w:rFonts w:ascii="Verdana" w:hAnsi="Verdana"/>
              <w:b/>
              <w:sz w:val="24"/>
              <w:szCs w:val="24"/>
            </w:rPr>
            <w:t>Choose an item.</w:t>
          </w:r>
        </w:p>
      </w:docPartBody>
    </w:docPart>
    <w:docPart>
      <w:docPartPr>
        <w:name w:val="61F31939FB6B4B3CBC19CBDECFE8C818"/>
        <w:category>
          <w:name w:val="General"/>
          <w:gallery w:val="placeholder"/>
        </w:category>
        <w:types>
          <w:type w:val="bbPlcHdr"/>
        </w:types>
        <w:behaviors>
          <w:behavior w:val="content"/>
        </w:behaviors>
        <w:guid w:val="{C30AE636-9410-4775-BAA2-C0C6DD0E2EB0}"/>
      </w:docPartPr>
      <w:docPartBody>
        <w:p w:rsidR="00144934" w:rsidRDefault="00A865C8" w:rsidP="00A865C8">
          <w:pPr>
            <w:pStyle w:val="61F31939FB6B4B3CBC19CBDECFE8C818"/>
          </w:pPr>
          <w:r w:rsidRPr="00FD3B2D">
            <w:rPr>
              <w:rStyle w:val="PlaceholderText"/>
              <w:rFonts w:ascii="Verdana" w:hAnsi="Verdana"/>
              <w:b/>
              <w:sz w:val="24"/>
              <w:szCs w:val="24"/>
            </w:rPr>
            <w:t>Choose an item.</w:t>
          </w:r>
        </w:p>
      </w:docPartBody>
    </w:docPart>
    <w:docPart>
      <w:docPartPr>
        <w:name w:val="E41770B6EBB6448D83CD37E6C567A81F"/>
        <w:category>
          <w:name w:val="General"/>
          <w:gallery w:val="placeholder"/>
        </w:category>
        <w:types>
          <w:type w:val="bbPlcHdr"/>
        </w:types>
        <w:behaviors>
          <w:behavior w:val="content"/>
        </w:behaviors>
        <w:guid w:val="{F5DA0D9E-F8EC-49BF-80CB-69182BA92DFC}"/>
      </w:docPartPr>
      <w:docPartBody>
        <w:p w:rsidR="00144934" w:rsidRDefault="00A865C8" w:rsidP="00A865C8">
          <w:pPr>
            <w:pStyle w:val="E41770B6EBB6448D83CD37E6C567A81F"/>
          </w:pPr>
          <w:r w:rsidRPr="00FD3B2D">
            <w:rPr>
              <w:rStyle w:val="PlaceholderText"/>
              <w:rFonts w:ascii="Verdana" w:hAnsi="Verdana"/>
              <w:b/>
              <w:sz w:val="24"/>
              <w:szCs w:val="24"/>
            </w:rPr>
            <w:t>Choose an item.</w:t>
          </w:r>
        </w:p>
      </w:docPartBody>
    </w:docPart>
    <w:docPart>
      <w:docPartPr>
        <w:name w:val="B3A1C276EF714A25A43E903840609425"/>
        <w:category>
          <w:name w:val="General"/>
          <w:gallery w:val="placeholder"/>
        </w:category>
        <w:types>
          <w:type w:val="bbPlcHdr"/>
        </w:types>
        <w:behaviors>
          <w:behavior w:val="content"/>
        </w:behaviors>
        <w:guid w:val="{B5C4F7DC-FA09-4BD8-ABD4-2871CE3F8B4F}"/>
      </w:docPartPr>
      <w:docPartBody>
        <w:p w:rsidR="00144934" w:rsidRDefault="00A865C8" w:rsidP="00A865C8">
          <w:pPr>
            <w:pStyle w:val="B3A1C276EF714A25A43E903840609425"/>
          </w:pPr>
          <w:r w:rsidRPr="00FD3B2D">
            <w:rPr>
              <w:rStyle w:val="PlaceholderText"/>
              <w:rFonts w:ascii="Verdana" w:hAnsi="Verdana"/>
              <w:b/>
              <w:sz w:val="24"/>
              <w:szCs w:val="24"/>
            </w:rPr>
            <w:t>Choose an item.</w:t>
          </w:r>
        </w:p>
      </w:docPartBody>
    </w:docPart>
    <w:docPart>
      <w:docPartPr>
        <w:name w:val="A5663279945C43319E526ACF8C803441"/>
        <w:category>
          <w:name w:val="General"/>
          <w:gallery w:val="placeholder"/>
        </w:category>
        <w:types>
          <w:type w:val="bbPlcHdr"/>
        </w:types>
        <w:behaviors>
          <w:behavior w:val="content"/>
        </w:behaviors>
        <w:guid w:val="{81C3D3D5-9577-4FEC-B9E4-ADC4F8856C98}"/>
      </w:docPartPr>
      <w:docPartBody>
        <w:p w:rsidR="00144934" w:rsidRDefault="00A865C8" w:rsidP="00A865C8">
          <w:pPr>
            <w:pStyle w:val="A5663279945C43319E526ACF8C803441"/>
          </w:pPr>
          <w:r w:rsidRPr="00FD3B2D">
            <w:rPr>
              <w:rStyle w:val="PlaceholderText"/>
              <w:rFonts w:ascii="Verdana" w:hAnsi="Verdana"/>
              <w:b/>
              <w:sz w:val="24"/>
              <w:szCs w:val="24"/>
            </w:rPr>
            <w:t>Choose an item.</w:t>
          </w:r>
        </w:p>
      </w:docPartBody>
    </w:docPart>
    <w:docPart>
      <w:docPartPr>
        <w:name w:val="9E8FAD0C741542E184AB2004C318187F"/>
        <w:category>
          <w:name w:val="General"/>
          <w:gallery w:val="placeholder"/>
        </w:category>
        <w:types>
          <w:type w:val="bbPlcHdr"/>
        </w:types>
        <w:behaviors>
          <w:behavior w:val="content"/>
        </w:behaviors>
        <w:guid w:val="{55C54642-07CF-4847-9E5D-274AE9007533}"/>
      </w:docPartPr>
      <w:docPartBody>
        <w:p w:rsidR="00144934" w:rsidRDefault="00A865C8" w:rsidP="00A865C8">
          <w:pPr>
            <w:pStyle w:val="9E8FAD0C741542E184AB2004C318187F"/>
          </w:pPr>
          <w:r w:rsidRPr="00FD3B2D">
            <w:rPr>
              <w:rStyle w:val="PlaceholderText"/>
              <w:rFonts w:ascii="Verdana" w:hAnsi="Verdana"/>
              <w:b/>
              <w:sz w:val="24"/>
              <w:szCs w:val="24"/>
            </w:rPr>
            <w:t>Choose an item.</w:t>
          </w:r>
        </w:p>
      </w:docPartBody>
    </w:docPart>
    <w:docPart>
      <w:docPartPr>
        <w:name w:val="4DBDE055C0BF43D287B1F1E852AF6052"/>
        <w:category>
          <w:name w:val="General"/>
          <w:gallery w:val="placeholder"/>
        </w:category>
        <w:types>
          <w:type w:val="bbPlcHdr"/>
        </w:types>
        <w:behaviors>
          <w:behavior w:val="content"/>
        </w:behaviors>
        <w:guid w:val="{94876A76-778A-4BE7-9E44-372D68DD4EE3}"/>
      </w:docPartPr>
      <w:docPartBody>
        <w:p w:rsidR="00144934" w:rsidRDefault="00A865C8" w:rsidP="00A865C8">
          <w:pPr>
            <w:pStyle w:val="4DBDE055C0BF43D287B1F1E852AF6052"/>
          </w:pPr>
          <w:r w:rsidRPr="00FD3B2D">
            <w:rPr>
              <w:rStyle w:val="PlaceholderText"/>
              <w:rFonts w:ascii="Verdana" w:hAnsi="Verdana"/>
              <w:b/>
              <w:sz w:val="24"/>
              <w:szCs w:val="24"/>
            </w:rPr>
            <w:t>Choose an item.</w:t>
          </w:r>
        </w:p>
      </w:docPartBody>
    </w:docPart>
    <w:docPart>
      <w:docPartPr>
        <w:name w:val="249A1FCF23DF451AA85F49D62EB4FE3A"/>
        <w:category>
          <w:name w:val="General"/>
          <w:gallery w:val="placeholder"/>
        </w:category>
        <w:types>
          <w:type w:val="bbPlcHdr"/>
        </w:types>
        <w:behaviors>
          <w:behavior w:val="content"/>
        </w:behaviors>
        <w:guid w:val="{3400FB84-98D5-41FB-ADDD-525CF4E2A622}"/>
      </w:docPartPr>
      <w:docPartBody>
        <w:p w:rsidR="00144934" w:rsidRDefault="00A865C8" w:rsidP="00A865C8">
          <w:pPr>
            <w:pStyle w:val="249A1FCF23DF451AA85F49D62EB4FE3A"/>
          </w:pPr>
          <w:r w:rsidRPr="00FD3B2D">
            <w:rPr>
              <w:rStyle w:val="PlaceholderText"/>
              <w:rFonts w:ascii="Verdana" w:hAnsi="Verdana"/>
              <w:b/>
              <w:sz w:val="24"/>
              <w:szCs w:val="24"/>
            </w:rPr>
            <w:t>Choose an item.</w:t>
          </w:r>
        </w:p>
      </w:docPartBody>
    </w:docPart>
    <w:docPart>
      <w:docPartPr>
        <w:name w:val="0DBBB27F61AA4B45A060E78372F423B5"/>
        <w:category>
          <w:name w:val="General"/>
          <w:gallery w:val="placeholder"/>
        </w:category>
        <w:types>
          <w:type w:val="bbPlcHdr"/>
        </w:types>
        <w:behaviors>
          <w:behavior w:val="content"/>
        </w:behaviors>
        <w:guid w:val="{35C3A104-0FBA-4B40-9664-51D6E1C1F25A}"/>
      </w:docPartPr>
      <w:docPartBody>
        <w:p w:rsidR="00144934" w:rsidRDefault="00A865C8" w:rsidP="00A865C8">
          <w:pPr>
            <w:pStyle w:val="0DBBB27F61AA4B45A060E78372F423B5"/>
          </w:pPr>
          <w:r w:rsidRPr="00FD3B2D">
            <w:rPr>
              <w:rStyle w:val="PlaceholderText"/>
              <w:rFonts w:ascii="Verdana" w:hAnsi="Verdana"/>
              <w:b/>
              <w:sz w:val="24"/>
              <w:szCs w:val="24"/>
            </w:rPr>
            <w:t>Choose an item.</w:t>
          </w:r>
        </w:p>
      </w:docPartBody>
    </w:docPart>
    <w:docPart>
      <w:docPartPr>
        <w:name w:val="22F953FB174142C8960E40AA58F9D4DE"/>
        <w:category>
          <w:name w:val="General"/>
          <w:gallery w:val="placeholder"/>
        </w:category>
        <w:types>
          <w:type w:val="bbPlcHdr"/>
        </w:types>
        <w:behaviors>
          <w:behavior w:val="content"/>
        </w:behaviors>
        <w:guid w:val="{F8BC26DC-DD03-4DBD-8931-868393C2A746}"/>
      </w:docPartPr>
      <w:docPartBody>
        <w:p w:rsidR="006C2DA6" w:rsidRDefault="00801BC9" w:rsidP="00801BC9">
          <w:pPr>
            <w:pStyle w:val="22F953FB174142C8960E40AA58F9D4DE"/>
          </w:pPr>
          <w:r w:rsidRPr="00FD3B2D">
            <w:rPr>
              <w:rStyle w:val="PlaceholderText"/>
              <w:rFonts w:ascii="Verdana" w:hAnsi="Verdana"/>
              <w:b/>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Emoji">
    <w:charset w:val="00"/>
    <w:family w:val="swiss"/>
    <w:pitch w:val="variable"/>
    <w:sig w:usb0="00000003" w:usb1="02000000" w:usb2="00000000" w:usb3="00000000" w:csb0="00000001" w:csb1="00000000"/>
  </w:font>
  <w:font w:name="Bliss2-Light">
    <w:altName w:val="Calibri"/>
    <w:panose1 w:val="00000000000000000000"/>
    <w:charset w:val="00"/>
    <w:family w:val="swiss"/>
    <w:notTrueType/>
    <w:pitch w:val="default"/>
    <w:sig w:usb0="00000003" w:usb1="00000000" w:usb2="00000000" w:usb3="00000000" w:csb0="00000001" w:csb1="00000000"/>
  </w:font>
  <w:font w:name="Bliss2-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5C8"/>
    <w:rsid w:val="0003001E"/>
    <w:rsid w:val="00090338"/>
    <w:rsid w:val="000C714F"/>
    <w:rsid w:val="00110D37"/>
    <w:rsid w:val="001142AA"/>
    <w:rsid w:val="00144934"/>
    <w:rsid w:val="00216F78"/>
    <w:rsid w:val="0024269D"/>
    <w:rsid w:val="00287CC7"/>
    <w:rsid w:val="002A0E4E"/>
    <w:rsid w:val="002C3D1D"/>
    <w:rsid w:val="0033267F"/>
    <w:rsid w:val="003422E7"/>
    <w:rsid w:val="00472064"/>
    <w:rsid w:val="004933B8"/>
    <w:rsid w:val="004E1C4A"/>
    <w:rsid w:val="004E50EF"/>
    <w:rsid w:val="004E535F"/>
    <w:rsid w:val="00522905"/>
    <w:rsid w:val="00541EAD"/>
    <w:rsid w:val="00557C9E"/>
    <w:rsid w:val="005774A0"/>
    <w:rsid w:val="0060340C"/>
    <w:rsid w:val="006A0ECB"/>
    <w:rsid w:val="006C2DA6"/>
    <w:rsid w:val="006D7A6B"/>
    <w:rsid w:val="0073208F"/>
    <w:rsid w:val="007775E2"/>
    <w:rsid w:val="00785223"/>
    <w:rsid w:val="00801BC9"/>
    <w:rsid w:val="00821C9D"/>
    <w:rsid w:val="008410BE"/>
    <w:rsid w:val="00867397"/>
    <w:rsid w:val="008A6D51"/>
    <w:rsid w:val="008B51F3"/>
    <w:rsid w:val="008C7F21"/>
    <w:rsid w:val="008E24DB"/>
    <w:rsid w:val="00961047"/>
    <w:rsid w:val="009D6F13"/>
    <w:rsid w:val="009E576A"/>
    <w:rsid w:val="00A40FEF"/>
    <w:rsid w:val="00A865C8"/>
    <w:rsid w:val="00AF12E5"/>
    <w:rsid w:val="00B40243"/>
    <w:rsid w:val="00B8474B"/>
    <w:rsid w:val="00B87A6D"/>
    <w:rsid w:val="00C64E5C"/>
    <w:rsid w:val="00C755E3"/>
    <w:rsid w:val="00E06BFE"/>
    <w:rsid w:val="00E15FE4"/>
    <w:rsid w:val="00E77884"/>
    <w:rsid w:val="00F05994"/>
    <w:rsid w:val="00F34BF1"/>
    <w:rsid w:val="00F462AA"/>
    <w:rsid w:val="00FC7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BC9"/>
    <w:rPr>
      <w:color w:val="808080"/>
    </w:rPr>
  </w:style>
  <w:style w:type="paragraph" w:customStyle="1" w:styleId="5B4120026F6742E8914EC81FBEED18B6">
    <w:name w:val="5B4120026F6742E8914EC81FBEED18B6"/>
    <w:rsid w:val="00A865C8"/>
    <w:pPr>
      <w:spacing w:after="200" w:line="276" w:lineRule="auto"/>
    </w:pPr>
    <w:rPr>
      <w:rFonts w:ascii="Calibri" w:eastAsia="Calibri" w:hAnsi="Calibri" w:cs="Calibri"/>
    </w:rPr>
  </w:style>
  <w:style w:type="paragraph" w:customStyle="1" w:styleId="5B4120026F6742E8914EC81FBEED18B61">
    <w:name w:val="5B4120026F6742E8914EC81FBEED18B61"/>
    <w:rsid w:val="00A865C8"/>
    <w:pPr>
      <w:spacing w:after="200" w:line="276" w:lineRule="auto"/>
    </w:pPr>
    <w:rPr>
      <w:rFonts w:ascii="Calibri" w:eastAsia="Calibri" w:hAnsi="Calibri" w:cs="Calibri"/>
    </w:rPr>
  </w:style>
  <w:style w:type="paragraph" w:customStyle="1" w:styleId="B71E01C4665D4ED6A89057E5BC703ABB">
    <w:name w:val="B71E01C4665D4ED6A89057E5BC703ABB"/>
    <w:rsid w:val="00A865C8"/>
  </w:style>
  <w:style w:type="paragraph" w:customStyle="1" w:styleId="C892BA9FC37649F1AD05CF08A25044CD">
    <w:name w:val="C892BA9FC37649F1AD05CF08A25044CD"/>
    <w:rsid w:val="00A865C8"/>
  </w:style>
  <w:style w:type="paragraph" w:customStyle="1" w:styleId="3A996DA344BA4ADF96D6A0609768619D">
    <w:name w:val="3A996DA344BA4ADF96D6A0609768619D"/>
    <w:rsid w:val="00A865C8"/>
  </w:style>
  <w:style w:type="paragraph" w:customStyle="1" w:styleId="855DF32277684EB38D9B9CA4DB15A563">
    <w:name w:val="855DF32277684EB38D9B9CA4DB15A563"/>
    <w:rsid w:val="00A865C8"/>
  </w:style>
  <w:style w:type="paragraph" w:customStyle="1" w:styleId="1D78C8C7DC1F49CFAAA088D1EE0FA9B0">
    <w:name w:val="1D78C8C7DC1F49CFAAA088D1EE0FA9B0"/>
    <w:rsid w:val="00A865C8"/>
  </w:style>
  <w:style w:type="paragraph" w:customStyle="1" w:styleId="AFF8BADA80534A8BAF995F6E10EDBB9A">
    <w:name w:val="AFF8BADA80534A8BAF995F6E10EDBB9A"/>
    <w:rsid w:val="00A865C8"/>
  </w:style>
  <w:style w:type="paragraph" w:customStyle="1" w:styleId="9422527ED3FD4B178860F182BAC4D7D4">
    <w:name w:val="9422527ED3FD4B178860F182BAC4D7D4"/>
    <w:rsid w:val="00A865C8"/>
  </w:style>
  <w:style w:type="paragraph" w:customStyle="1" w:styleId="1D5615348AF945D28504310E924A2E5D">
    <w:name w:val="1D5615348AF945D28504310E924A2E5D"/>
    <w:rsid w:val="00A865C8"/>
  </w:style>
  <w:style w:type="paragraph" w:customStyle="1" w:styleId="65AACC56EFCC4045A3221039650BF2CD">
    <w:name w:val="65AACC56EFCC4045A3221039650BF2CD"/>
    <w:rsid w:val="00A865C8"/>
  </w:style>
  <w:style w:type="paragraph" w:customStyle="1" w:styleId="17279A4D68DA43A8BF048EC0EFB9798E">
    <w:name w:val="17279A4D68DA43A8BF048EC0EFB9798E"/>
    <w:rsid w:val="00A865C8"/>
  </w:style>
  <w:style w:type="paragraph" w:customStyle="1" w:styleId="6223232A46B04E3F91C4012EED77C3F5">
    <w:name w:val="6223232A46B04E3F91C4012EED77C3F5"/>
    <w:rsid w:val="00A865C8"/>
  </w:style>
  <w:style w:type="paragraph" w:customStyle="1" w:styleId="83D5F5269EF3470F9F6826366156EC4A">
    <w:name w:val="83D5F5269EF3470F9F6826366156EC4A"/>
    <w:rsid w:val="00A865C8"/>
  </w:style>
  <w:style w:type="paragraph" w:customStyle="1" w:styleId="5091AF54DC8146BABDC52EBA245D29D3">
    <w:name w:val="5091AF54DC8146BABDC52EBA245D29D3"/>
    <w:rsid w:val="00A865C8"/>
  </w:style>
  <w:style w:type="paragraph" w:customStyle="1" w:styleId="DC9FF60F967848588EABFEE3D9EC6965">
    <w:name w:val="DC9FF60F967848588EABFEE3D9EC6965"/>
    <w:rsid w:val="00A865C8"/>
  </w:style>
  <w:style w:type="paragraph" w:customStyle="1" w:styleId="31E2ADB191EB4298909AE37B6BFC711C">
    <w:name w:val="31E2ADB191EB4298909AE37B6BFC711C"/>
    <w:rsid w:val="00A865C8"/>
  </w:style>
  <w:style w:type="paragraph" w:customStyle="1" w:styleId="0B9FAE1C568340C1A550BF99879F582C">
    <w:name w:val="0B9FAE1C568340C1A550BF99879F582C"/>
    <w:rsid w:val="00A865C8"/>
  </w:style>
  <w:style w:type="paragraph" w:customStyle="1" w:styleId="C80449C5B97241DC9905AD7A53A2FCF8">
    <w:name w:val="C80449C5B97241DC9905AD7A53A2FCF8"/>
    <w:rsid w:val="00A865C8"/>
  </w:style>
  <w:style w:type="paragraph" w:customStyle="1" w:styleId="48DC6B458CB84352896710B5F6D3C670">
    <w:name w:val="48DC6B458CB84352896710B5F6D3C670"/>
    <w:rsid w:val="00A865C8"/>
  </w:style>
  <w:style w:type="paragraph" w:customStyle="1" w:styleId="11068D54037B4C1186BF102401CDD351">
    <w:name w:val="11068D54037B4C1186BF102401CDD351"/>
    <w:rsid w:val="00A865C8"/>
  </w:style>
  <w:style w:type="paragraph" w:customStyle="1" w:styleId="0FC7A56404334AB5B2A2D27A1041D3CB">
    <w:name w:val="0FC7A56404334AB5B2A2D27A1041D3CB"/>
    <w:rsid w:val="00A865C8"/>
  </w:style>
  <w:style w:type="paragraph" w:customStyle="1" w:styleId="09A53A4AD02242E48FF1846312025100">
    <w:name w:val="09A53A4AD02242E48FF1846312025100"/>
    <w:rsid w:val="00A865C8"/>
  </w:style>
  <w:style w:type="paragraph" w:customStyle="1" w:styleId="61F31939FB6B4B3CBC19CBDECFE8C818">
    <w:name w:val="61F31939FB6B4B3CBC19CBDECFE8C818"/>
    <w:rsid w:val="00A865C8"/>
  </w:style>
  <w:style w:type="paragraph" w:customStyle="1" w:styleId="E41770B6EBB6448D83CD37E6C567A81F">
    <w:name w:val="E41770B6EBB6448D83CD37E6C567A81F"/>
    <w:rsid w:val="00A865C8"/>
  </w:style>
  <w:style w:type="paragraph" w:customStyle="1" w:styleId="B3A1C276EF714A25A43E903840609425">
    <w:name w:val="B3A1C276EF714A25A43E903840609425"/>
    <w:rsid w:val="00A865C8"/>
  </w:style>
  <w:style w:type="paragraph" w:customStyle="1" w:styleId="A5663279945C43319E526ACF8C803441">
    <w:name w:val="A5663279945C43319E526ACF8C803441"/>
    <w:rsid w:val="00A865C8"/>
  </w:style>
  <w:style w:type="paragraph" w:customStyle="1" w:styleId="9E8FAD0C741542E184AB2004C318187F">
    <w:name w:val="9E8FAD0C741542E184AB2004C318187F"/>
    <w:rsid w:val="00A865C8"/>
  </w:style>
  <w:style w:type="paragraph" w:customStyle="1" w:styleId="4DBDE055C0BF43D287B1F1E852AF6052">
    <w:name w:val="4DBDE055C0BF43D287B1F1E852AF6052"/>
    <w:rsid w:val="00A865C8"/>
  </w:style>
  <w:style w:type="paragraph" w:customStyle="1" w:styleId="249A1FCF23DF451AA85F49D62EB4FE3A">
    <w:name w:val="249A1FCF23DF451AA85F49D62EB4FE3A"/>
    <w:rsid w:val="00A865C8"/>
  </w:style>
  <w:style w:type="paragraph" w:customStyle="1" w:styleId="0DBBB27F61AA4B45A060E78372F423B5">
    <w:name w:val="0DBBB27F61AA4B45A060E78372F423B5"/>
    <w:rsid w:val="00A865C8"/>
  </w:style>
  <w:style w:type="paragraph" w:customStyle="1" w:styleId="22F953FB174142C8960E40AA58F9D4DE">
    <w:name w:val="22F953FB174142C8960E40AA58F9D4DE"/>
    <w:rsid w:val="00801BC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0FC2C-5561-4E15-9EDE-8F30EC745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9086</Words>
  <Characters>51791</Characters>
  <Application>Microsoft Office Word</Application>
  <DocSecurity>8</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2018-10-29T12:49:00Z</dcterms:created>
  <dcterms:modified xsi:type="dcterms:W3CDTF">2020-04-19T15:33:00Z</dcterms:modified>
</cp:coreProperties>
</file>