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9CFFF" w14:textId="77777777" w:rsidR="00294386" w:rsidRDefault="0037759A">
      <w:pPr>
        <w:widowControl w:val="0"/>
        <w:pBdr>
          <w:top w:val="nil"/>
          <w:left w:val="nil"/>
          <w:bottom w:val="nil"/>
          <w:right w:val="nil"/>
          <w:between w:val="nil"/>
        </w:pBdr>
        <w:spacing w:line="276" w:lineRule="auto"/>
      </w:pPr>
      <w:r>
        <w:pict w14:anchorId="4C98C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1B66CA4E">
          <v:shape id="_x0000_s1027" type="#_x0000_t136" style="position:absolute;margin-left:0;margin-top:0;width:50pt;height:50pt;z-index:251657728;visibility:hidden">
            <o:lock v:ext="edit" selection="t"/>
          </v:shape>
        </w:pict>
      </w:r>
      <w:r>
        <w:pict w14:anchorId="516BC07E">
          <v:shape id="_x0000_s1026" type="#_x0000_t136" style="position:absolute;margin-left:0;margin-top:0;width:50pt;height:50pt;z-index:251658752;visibility:hidden">
            <o:lock v:ext="edit" selection="t"/>
          </v:shape>
        </w:pict>
      </w:r>
    </w:p>
    <w:p w14:paraId="246D63FF" w14:textId="77777777" w:rsidR="00294386" w:rsidRDefault="0029438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4"/>
        <w:gridCol w:w="6648"/>
      </w:tblGrid>
      <w:tr w:rsidR="00294386" w14:paraId="47D51E36" w14:textId="77777777">
        <w:tc>
          <w:tcPr>
            <w:tcW w:w="9242" w:type="dxa"/>
            <w:gridSpan w:val="2"/>
            <w:tcBorders>
              <w:top w:val="single" w:sz="4" w:space="0" w:color="000000"/>
              <w:left w:val="single" w:sz="4" w:space="0" w:color="000000"/>
              <w:bottom w:val="single" w:sz="4" w:space="0" w:color="000000"/>
              <w:right w:val="single" w:sz="4" w:space="0" w:color="000000"/>
            </w:tcBorders>
          </w:tcPr>
          <w:p w14:paraId="13A1F8DE" w14:textId="77777777" w:rsidR="00294386" w:rsidRDefault="00AA36A6">
            <w:pPr>
              <w:pStyle w:val="Heading4"/>
              <w:jc w:val="center"/>
              <w:rPr>
                <w:rFonts w:ascii="Verdana" w:eastAsia="Verdana" w:hAnsi="Verdana" w:cs="Verdana"/>
                <w:sz w:val="24"/>
                <w:szCs w:val="24"/>
              </w:rPr>
            </w:pPr>
            <w:r>
              <w:rPr>
                <w:rFonts w:ascii="Verdana" w:eastAsia="Verdana" w:hAnsi="Verdana" w:cs="Verdana"/>
                <w:sz w:val="24"/>
                <w:szCs w:val="24"/>
              </w:rPr>
              <w:t>OAKLEY HEALTH GROUP</w:t>
            </w:r>
          </w:p>
        </w:tc>
      </w:tr>
      <w:tr w:rsidR="00294386" w14:paraId="2C9B9972" w14:textId="77777777">
        <w:tc>
          <w:tcPr>
            <w:tcW w:w="9242" w:type="dxa"/>
            <w:gridSpan w:val="2"/>
            <w:tcBorders>
              <w:top w:val="single" w:sz="4" w:space="0" w:color="000000"/>
              <w:left w:val="single" w:sz="4" w:space="0" w:color="000000"/>
              <w:bottom w:val="single" w:sz="4" w:space="0" w:color="000000"/>
              <w:right w:val="single" w:sz="4" w:space="0" w:color="000000"/>
            </w:tcBorders>
          </w:tcPr>
          <w:p w14:paraId="55F4D4FC" w14:textId="77777777" w:rsidR="00294386" w:rsidRDefault="006F2F08">
            <w:pPr>
              <w:pStyle w:val="Heading4"/>
              <w:jc w:val="center"/>
              <w:rPr>
                <w:rFonts w:ascii="Verdana" w:eastAsia="Verdana" w:hAnsi="Verdana" w:cs="Verdana"/>
                <w:sz w:val="24"/>
                <w:szCs w:val="24"/>
              </w:rPr>
            </w:pPr>
            <w:r>
              <w:rPr>
                <w:rFonts w:ascii="Verdana" w:eastAsia="Verdana" w:hAnsi="Verdana" w:cs="Verdana"/>
                <w:smallCaps/>
                <w:sz w:val="24"/>
                <w:szCs w:val="24"/>
              </w:rPr>
              <w:t>REMOTE WORKING</w:t>
            </w:r>
            <w:r w:rsidR="00AA36A6">
              <w:rPr>
                <w:rFonts w:ascii="Verdana" w:eastAsia="Verdana" w:hAnsi="Verdana" w:cs="Verdana"/>
                <w:sz w:val="24"/>
                <w:szCs w:val="24"/>
              </w:rPr>
              <w:t xml:space="preserve"> POLICY</w:t>
            </w:r>
          </w:p>
        </w:tc>
      </w:tr>
      <w:tr w:rsidR="00294386" w14:paraId="164C850B" w14:textId="77777777">
        <w:tc>
          <w:tcPr>
            <w:tcW w:w="2594" w:type="dxa"/>
            <w:tcBorders>
              <w:top w:val="single" w:sz="4" w:space="0" w:color="000000"/>
              <w:left w:val="single" w:sz="4" w:space="0" w:color="000000"/>
              <w:bottom w:val="single" w:sz="4" w:space="0" w:color="000000"/>
              <w:right w:val="single" w:sz="4" w:space="0" w:color="000000"/>
            </w:tcBorders>
          </w:tcPr>
          <w:p w14:paraId="685A7258" w14:textId="77777777" w:rsidR="00294386" w:rsidRDefault="00AA36A6">
            <w:pPr>
              <w:pStyle w:val="Heading4"/>
              <w:rPr>
                <w:rFonts w:ascii="Verdana" w:eastAsia="Verdana" w:hAnsi="Verdana" w:cs="Verdana"/>
                <w:sz w:val="24"/>
                <w:szCs w:val="24"/>
              </w:rPr>
            </w:pPr>
            <w:r>
              <w:rPr>
                <w:rFonts w:ascii="Verdana" w:eastAsia="Verdana" w:hAnsi="Verdana" w:cs="Verdana"/>
                <w:sz w:val="24"/>
                <w:szCs w:val="24"/>
              </w:rPr>
              <w:t>REVIEW DATE:</w:t>
            </w:r>
          </w:p>
        </w:tc>
        <w:tc>
          <w:tcPr>
            <w:tcW w:w="6648" w:type="dxa"/>
            <w:tcBorders>
              <w:top w:val="single" w:sz="4" w:space="0" w:color="000000"/>
              <w:left w:val="single" w:sz="4" w:space="0" w:color="000000"/>
              <w:bottom w:val="single" w:sz="4" w:space="0" w:color="000000"/>
              <w:right w:val="single" w:sz="4" w:space="0" w:color="000000"/>
            </w:tcBorders>
          </w:tcPr>
          <w:p w14:paraId="70E18231" w14:textId="143473E5" w:rsidR="00294386" w:rsidRDefault="006F2F08">
            <w:pPr>
              <w:pStyle w:val="Heading4"/>
              <w:rPr>
                <w:rFonts w:ascii="Verdana" w:eastAsia="Verdana" w:hAnsi="Verdana" w:cs="Verdana"/>
                <w:sz w:val="24"/>
                <w:szCs w:val="24"/>
              </w:rPr>
            </w:pPr>
            <w:r>
              <w:rPr>
                <w:rFonts w:ascii="Verdana" w:eastAsia="Verdana" w:hAnsi="Verdana" w:cs="Verdana"/>
                <w:sz w:val="24"/>
                <w:szCs w:val="24"/>
              </w:rPr>
              <w:t>1</w:t>
            </w:r>
            <w:r w:rsidR="00DE0B83">
              <w:rPr>
                <w:rFonts w:ascii="Verdana" w:eastAsia="Verdana" w:hAnsi="Verdana" w:cs="Verdana"/>
                <w:sz w:val="24"/>
                <w:szCs w:val="24"/>
              </w:rPr>
              <w:t>8</w:t>
            </w:r>
            <w:r>
              <w:rPr>
                <w:rFonts w:ascii="Verdana" w:eastAsia="Verdana" w:hAnsi="Verdana" w:cs="Verdana"/>
                <w:sz w:val="24"/>
                <w:szCs w:val="24"/>
              </w:rPr>
              <w:t>.04.202</w:t>
            </w:r>
            <w:r w:rsidR="005A5BBA">
              <w:rPr>
                <w:rFonts w:ascii="Verdana" w:eastAsia="Verdana" w:hAnsi="Verdana" w:cs="Verdana"/>
                <w:sz w:val="24"/>
                <w:szCs w:val="24"/>
              </w:rPr>
              <w:t>0</w:t>
            </w:r>
          </w:p>
        </w:tc>
      </w:tr>
      <w:tr w:rsidR="00294386" w14:paraId="1C8A7E53" w14:textId="77777777">
        <w:tc>
          <w:tcPr>
            <w:tcW w:w="2594" w:type="dxa"/>
            <w:tcBorders>
              <w:top w:val="single" w:sz="4" w:space="0" w:color="000000"/>
              <w:left w:val="single" w:sz="4" w:space="0" w:color="000000"/>
              <w:bottom w:val="single" w:sz="4" w:space="0" w:color="000000"/>
              <w:right w:val="single" w:sz="4" w:space="0" w:color="000000"/>
            </w:tcBorders>
          </w:tcPr>
          <w:p w14:paraId="1098B890" w14:textId="77777777" w:rsidR="00294386" w:rsidRDefault="00AA36A6">
            <w:pPr>
              <w:pStyle w:val="Heading4"/>
              <w:rPr>
                <w:rFonts w:ascii="Verdana" w:eastAsia="Verdana" w:hAnsi="Verdana" w:cs="Verdana"/>
                <w:sz w:val="24"/>
                <w:szCs w:val="24"/>
              </w:rPr>
            </w:pPr>
            <w:r>
              <w:rPr>
                <w:rFonts w:ascii="Verdana" w:eastAsia="Verdana" w:hAnsi="Verdana" w:cs="Verdana"/>
                <w:sz w:val="24"/>
                <w:szCs w:val="24"/>
              </w:rPr>
              <w:t>REVIEWED BY:</w:t>
            </w:r>
          </w:p>
        </w:tc>
        <w:tc>
          <w:tcPr>
            <w:tcW w:w="6648" w:type="dxa"/>
            <w:tcBorders>
              <w:top w:val="single" w:sz="4" w:space="0" w:color="000000"/>
              <w:left w:val="single" w:sz="4" w:space="0" w:color="000000"/>
              <w:bottom w:val="single" w:sz="4" w:space="0" w:color="000000"/>
              <w:right w:val="single" w:sz="4" w:space="0" w:color="000000"/>
            </w:tcBorders>
          </w:tcPr>
          <w:p w14:paraId="4DED1D51" w14:textId="77777777" w:rsidR="00294386" w:rsidRDefault="00AA36A6">
            <w:pPr>
              <w:pStyle w:val="Heading4"/>
              <w:rPr>
                <w:rFonts w:ascii="Verdana" w:eastAsia="Verdana" w:hAnsi="Verdana" w:cs="Verdana"/>
                <w:sz w:val="24"/>
                <w:szCs w:val="24"/>
              </w:rPr>
            </w:pPr>
            <w:r>
              <w:rPr>
                <w:rFonts w:ascii="Verdana" w:eastAsia="Verdana" w:hAnsi="Verdana" w:cs="Verdana"/>
                <w:sz w:val="24"/>
                <w:szCs w:val="24"/>
              </w:rPr>
              <w:t>Dr Neil Bhatia</w:t>
            </w:r>
          </w:p>
        </w:tc>
      </w:tr>
      <w:tr w:rsidR="00294386" w14:paraId="1A39C570" w14:textId="77777777">
        <w:tc>
          <w:tcPr>
            <w:tcW w:w="2594" w:type="dxa"/>
            <w:tcBorders>
              <w:top w:val="single" w:sz="4" w:space="0" w:color="000000"/>
              <w:left w:val="single" w:sz="4" w:space="0" w:color="000000"/>
              <w:bottom w:val="single" w:sz="4" w:space="0" w:color="000000"/>
              <w:right w:val="single" w:sz="4" w:space="0" w:color="000000"/>
            </w:tcBorders>
          </w:tcPr>
          <w:p w14:paraId="081CFE16" w14:textId="77777777" w:rsidR="00294386" w:rsidRDefault="00AA36A6">
            <w:pPr>
              <w:pStyle w:val="Heading4"/>
              <w:rPr>
                <w:rFonts w:ascii="Verdana" w:eastAsia="Verdana" w:hAnsi="Verdana" w:cs="Verdana"/>
                <w:sz w:val="24"/>
                <w:szCs w:val="24"/>
              </w:rPr>
            </w:pPr>
            <w:r>
              <w:rPr>
                <w:rFonts w:ascii="Verdana" w:eastAsia="Verdana" w:hAnsi="Verdana" w:cs="Verdana"/>
                <w:sz w:val="24"/>
                <w:szCs w:val="24"/>
              </w:rPr>
              <w:t>NEXT REVIEW:</w:t>
            </w:r>
          </w:p>
        </w:tc>
        <w:tc>
          <w:tcPr>
            <w:tcW w:w="6648" w:type="dxa"/>
            <w:tcBorders>
              <w:top w:val="single" w:sz="4" w:space="0" w:color="000000"/>
              <w:left w:val="single" w:sz="4" w:space="0" w:color="000000"/>
              <w:bottom w:val="single" w:sz="4" w:space="0" w:color="000000"/>
              <w:right w:val="single" w:sz="4" w:space="0" w:color="000000"/>
            </w:tcBorders>
          </w:tcPr>
          <w:p w14:paraId="5B4C53DA" w14:textId="77777777" w:rsidR="00294386" w:rsidRDefault="006F2F08">
            <w:pPr>
              <w:pStyle w:val="Heading4"/>
              <w:rPr>
                <w:rFonts w:ascii="Verdana" w:eastAsia="Verdana" w:hAnsi="Verdana" w:cs="Verdana"/>
                <w:sz w:val="24"/>
                <w:szCs w:val="24"/>
              </w:rPr>
            </w:pPr>
            <w:r>
              <w:rPr>
                <w:rFonts w:ascii="Verdana" w:eastAsia="Verdana" w:hAnsi="Verdana" w:cs="Verdana"/>
                <w:sz w:val="24"/>
                <w:szCs w:val="24"/>
              </w:rPr>
              <w:t>01.04.2021</w:t>
            </w:r>
          </w:p>
        </w:tc>
      </w:tr>
    </w:tbl>
    <w:p w14:paraId="35581B1A" w14:textId="77777777" w:rsidR="00294386" w:rsidRDefault="00294386"/>
    <w:p w14:paraId="10147DE1" w14:textId="77777777" w:rsidR="006F2F08" w:rsidRPr="006F2F08" w:rsidRDefault="00E2465B">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28"/>
          <w:szCs w:val="28"/>
        </w:rPr>
        <w:br/>
      </w:r>
      <w:r w:rsidR="00AA36A6" w:rsidRPr="006F2F08">
        <w:rPr>
          <w:rFonts w:ascii="Verdana" w:eastAsia="Verdana" w:hAnsi="Verdana" w:cs="Verdana"/>
          <w:color w:val="000000"/>
        </w:rPr>
        <w:t xml:space="preserve">This policy covers </w:t>
      </w:r>
      <w:r w:rsidR="006F2F08" w:rsidRPr="006F2F08">
        <w:rPr>
          <w:rFonts w:ascii="Verdana" w:eastAsia="Verdana" w:hAnsi="Verdana" w:cs="Verdana"/>
          <w:color w:val="000000"/>
        </w:rPr>
        <w:t>the information security issues inherent in remote (“home”) working.</w:t>
      </w:r>
    </w:p>
    <w:p w14:paraId="7D2DD483" w14:textId="77777777" w:rsidR="006F2F08" w:rsidRPr="006F2F08" w:rsidRDefault="006F2F08">
      <w:pPr>
        <w:pBdr>
          <w:top w:val="nil"/>
          <w:left w:val="nil"/>
          <w:bottom w:val="nil"/>
          <w:right w:val="nil"/>
          <w:between w:val="nil"/>
        </w:pBdr>
        <w:rPr>
          <w:rFonts w:ascii="Verdana" w:eastAsia="Verdana" w:hAnsi="Verdana" w:cs="Verdana"/>
          <w:color w:val="000000"/>
        </w:rPr>
      </w:pPr>
    </w:p>
    <w:p w14:paraId="623E9322" w14:textId="77777777" w:rsidR="006F2F08" w:rsidRPr="006F2F08" w:rsidRDefault="006F2F08">
      <w:pPr>
        <w:pBdr>
          <w:top w:val="nil"/>
          <w:left w:val="nil"/>
          <w:bottom w:val="nil"/>
          <w:right w:val="nil"/>
          <w:between w:val="nil"/>
        </w:pBdr>
        <w:rPr>
          <w:rFonts w:ascii="Verdana" w:eastAsia="Verdana" w:hAnsi="Verdana" w:cs="Verdana"/>
          <w:color w:val="000000"/>
        </w:rPr>
      </w:pPr>
      <w:r w:rsidRPr="006F2F08">
        <w:rPr>
          <w:rFonts w:ascii="Verdana" w:eastAsia="Verdana" w:hAnsi="Verdana" w:cs="Verdana"/>
          <w:color w:val="000000"/>
        </w:rPr>
        <w:t>There has been a rapid expansion in remote working necessitated by the COVID-19 pandemic.</w:t>
      </w:r>
    </w:p>
    <w:p w14:paraId="159F6EC6" w14:textId="77777777" w:rsidR="006F2F08" w:rsidRPr="006F2F08" w:rsidRDefault="006F2F08">
      <w:pPr>
        <w:pBdr>
          <w:top w:val="nil"/>
          <w:left w:val="nil"/>
          <w:bottom w:val="nil"/>
          <w:right w:val="nil"/>
          <w:between w:val="nil"/>
        </w:pBdr>
        <w:rPr>
          <w:rFonts w:ascii="Verdana" w:eastAsia="Verdana" w:hAnsi="Verdana" w:cs="Verdana"/>
          <w:color w:val="000000"/>
        </w:rPr>
      </w:pPr>
      <w:r w:rsidRPr="006F2F08">
        <w:rPr>
          <w:rFonts w:ascii="Verdana" w:eastAsia="Verdana" w:hAnsi="Verdana" w:cs="Verdana"/>
          <w:color w:val="000000"/>
        </w:rPr>
        <w:br/>
        <w:t xml:space="preserve">Accordingly, </w:t>
      </w:r>
      <w:hyperlink r:id="rId7" w:history="1">
        <w:r w:rsidRPr="006F2F08">
          <w:rPr>
            <w:rStyle w:val="Hyperlink"/>
            <w:rFonts w:ascii="Verdana" w:eastAsia="Verdana" w:hAnsi="Verdana" w:cs="Verdana"/>
          </w:rPr>
          <w:t>a DPIA was undertaken</w:t>
        </w:r>
      </w:hyperlink>
      <w:r w:rsidRPr="006F2F08">
        <w:rPr>
          <w:rFonts w:ascii="Verdana" w:eastAsia="Verdana" w:hAnsi="Verdana" w:cs="Verdana"/>
          <w:color w:val="000000"/>
        </w:rPr>
        <w:t xml:space="preserve"> and information security risks and mitigations were identified. These have been listed here and so form this policy.</w:t>
      </w:r>
    </w:p>
    <w:p w14:paraId="2069593B" w14:textId="77777777" w:rsidR="006F2F08" w:rsidRPr="006F2F08" w:rsidRDefault="006F2F08">
      <w:pPr>
        <w:pBdr>
          <w:top w:val="nil"/>
          <w:left w:val="nil"/>
          <w:bottom w:val="nil"/>
          <w:right w:val="nil"/>
          <w:between w:val="nil"/>
        </w:pBdr>
        <w:rPr>
          <w:rFonts w:ascii="Verdana" w:eastAsia="Verdana" w:hAnsi="Verdana" w:cs="Verdana"/>
          <w:color w:val="000000"/>
        </w:rPr>
      </w:pPr>
    </w:p>
    <w:p w14:paraId="0490E1DD" w14:textId="77777777" w:rsidR="00294386" w:rsidRPr="006F2F08" w:rsidRDefault="006F2F08">
      <w:pPr>
        <w:pBdr>
          <w:top w:val="nil"/>
          <w:left w:val="nil"/>
          <w:bottom w:val="nil"/>
          <w:right w:val="nil"/>
          <w:between w:val="nil"/>
        </w:pBdr>
        <w:rPr>
          <w:rFonts w:ascii="Verdana" w:eastAsia="Verdana" w:hAnsi="Verdana" w:cs="Verdana"/>
          <w:color w:val="000000"/>
        </w:rPr>
      </w:pPr>
      <w:r w:rsidRPr="006F2F08">
        <w:rPr>
          <w:rFonts w:ascii="Verdana" w:eastAsia="Verdana" w:hAnsi="Verdana" w:cs="Verdana"/>
          <w:color w:val="000000"/>
        </w:rPr>
        <w:t>Information security is:</w:t>
      </w:r>
      <w:r w:rsidR="00AA36A6" w:rsidRPr="006F2F08">
        <w:rPr>
          <w:rFonts w:ascii="Verdana" w:eastAsia="Verdana" w:hAnsi="Verdana" w:cs="Verdana"/>
          <w:color w:val="000000"/>
        </w:rPr>
        <w:br/>
      </w:r>
    </w:p>
    <w:p w14:paraId="45357BF4" w14:textId="77777777" w:rsidR="00294386" w:rsidRPr="006F2F08" w:rsidRDefault="00AA36A6">
      <w:pPr>
        <w:numPr>
          <w:ilvl w:val="0"/>
          <w:numId w:val="11"/>
        </w:numPr>
        <w:pBdr>
          <w:top w:val="nil"/>
          <w:left w:val="nil"/>
          <w:bottom w:val="nil"/>
          <w:right w:val="nil"/>
          <w:between w:val="nil"/>
        </w:pBdr>
        <w:rPr>
          <w:rFonts w:ascii="Verdana" w:hAnsi="Verdana"/>
          <w:color w:val="000000"/>
        </w:rPr>
      </w:pPr>
      <w:r w:rsidRPr="006F2F08">
        <w:rPr>
          <w:rFonts w:ascii="Verdana" w:eastAsia="Verdana" w:hAnsi="Verdana" w:cs="Verdana"/>
          <w:color w:val="000000"/>
        </w:rPr>
        <w:t>the processing of data securely by means of “appropriate technical and organisational measures”</w:t>
      </w:r>
      <w:r w:rsidR="006F2F08" w:rsidRPr="006F2F08">
        <w:rPr>
          <w:rFonts w:ascii="Verdana" w:eastAsia="Verdana" w:hAnsi="Verdana" w:cs="Verdana"/>
          <w:color w:val="000000"/>
        </w:rPr>
        <w:br/>
      </w:r>
    </w:p>
    <w:p w14:paraId="2FE120F9" w14:textId="77777777" w:rsidR="00294386" w:rsidRPr="006F2F08" w:rsidRDefault="00AA36A6">
      <w:pPr>
        <w:numPr>
          <w:ilvl w:val="0"/>
          <w:numId w:val="11"/>
        </w:numPr>
        <w:pBdr>
          <w:top w:val="nil"/>
          <w:left w:val="nil"/>
          <w:bottom w:val="nil"/>
          <w:right w:val="nil"/>
          <w:between w:val="nil"/>
        </w:pBdr>
        <w:rPr>
          <w:rFonts w:ascii="Verdana" w:hAnsi="Verdana"/>
          <w:color w:val="000000"/>
        </w:rPr>
      </w:pPr>
      <w:r w:rsidRPr="006F2F08">
        <w:rPr>
          <w:rFonts w:ascii="Verdana" w:eastAsia="Verdana" w:hAnsi="Verdana" w:cs="Verdana"/>
          <w:color w:val="000000"/>
        </w:rPr>
        <w:t>ensuring the ‘confidentiality, integrity and availability’ of our systems and services and the personal data we process within them</w:t>
      </w:r>
      <w:r w:rsidRPr="006F2F08">
        <w:rPr>
          <w:rFonts w:ascii="Verdana" w:eastAsia="Verdana" w:hAnsi="Verdana" w:cs="Verdana"/>
          <w:color w:val="000000"/>
        </w:rPr>
        <w:br/>
      </w:r>
    </w:p>
    <w:p w14:paraId="6ABAC86C" w14:textId="77777777" w:rsidR="00294386" w:rsidRPr="006F2F08" w:rsidRDefault="00AA36A6">
      <w:pPr>
        <w:pBdr>
          <w:top w:val="nil"/>
          <w:left w:val="nil"/>
          <w:bottom w:val="nil"/>
          <w:right w:val="nil"/>
          <w:between w:val="nil"/>
        </w:pBdr>
        <w:rPr>
          <w:rFonts w:ascii="Verdana" w:eastAsia="Verdana" w:hAnsi="Verdana" w:cs="Verdana"/>
          <w:color w:val="000000"/>
        </w:rPr>
      </w:pPr>
      <w:r w:rsidRPr="006F2F08">
        <w:rPr>
          <w:rFonts w:ascii="Verdana" w:eastAsia="Verdana" w:hAnsi="Verdana" w:cs="Verdana"/>
          <w:color w:val="000000"/>
        </w:rPr>
        <w:t>Oakley Health Group places data protection at the heart of our organisation.</w:t>
      </w:r>
    </w:p>
    <w:p w14:paraId="1AA7BA84" w14:textId="77777777" w:rsidR="00294386" w:rsidRPr="006F2F08" w:rsidRDefault="00294386">
      <w:pPr>
        <w:pBdr>
          <w:top w:val="nil"/>
          <w:left w:val="nil"/>
          <w:bottom w:val="nil"/>
          <w:right w:val="nil"/>
          <w:between w:val="nil"/>
        </w:pBdr>
        <w:rPr>
          <w:rFonts w:ascii="Verdana" w:eastAsia="Verdana" w:hAnsi="Verdana" w:cs="Verdana"/>
          <w:color w:val="000000"/>
        </w:rPr>
      </w:pPr>
    </w:p>
    <w:p w14:paraId="2FAB2748" w14:textId="77777777" w:rsidR="00294386" w:rsidRPr="006F2F08" w:rsidRDefault="0037759A">
      <w:pPr>
        <w:rPr>
          <w:rFonts w:ascii="Verdana" w:eastAsia="Verdana" w:hAnsi="Verdana" w:cs="Verdana"/>
        </w:rPr>
      </w:pPr>
      <w:hyperlink r:id="rId8">
        <w:r w:rsidR="00AA36A6" w:rsidRPr="006F2F08">
          <w:rPr>
            <w:rFonts w:ascii="Verdana" w:eastAsia="Verdana" w:hAnsi="Verdana" w:cs="Verdana"/>
            <w:color w:val="0000FF"/>
            <w:u w:val="single"/>
          </w:rPr>
          <w:t>https://ico.org.uk/for-organisations/guide-to-the-general-data-protection-regulation-gdpr/security/</w:t>
        </w:r>
      </w:hyperlink>
      <w:r w:rsidR="00AA36A6" w:rsidRPr="006F2F08">
        <w:rPr>
          <w:rFonts w:ascii="Verdana" w:eastAsia="Verdana" w:hAnsi="Verdana" w:cs="Verdana"/>
        </w:rPr>
        <w:t xml:space="preserve"> </w:t>
      </w:r>
      <w:r w:rsidR="00AA36A6" w:rsidRPr="006F2F08">
        <w:rPr>
          <w:rFonts w:ascii="Verdana" w:eastAsia="Verdana" w:hAnsi="Verdana" w:cs="Verdana"/>
        </w:rPr>
        <w:br/>
      </w:r>
    </w:p>
    <w:p w14:paraId="540EBA04" w14:textId="77777777" w:rsidR="00294386" w:rsidRDefault="00AA36A6">
      <w:pPr>
        <w:rPr>
          <w:rFonts w:ascii="Verdana" w:eastAsia="Verdana" w:hAnsi="Verdana" w:cs="Verdana"/>
          <w:sz w:val="28"/>
          <w:szCs w:val="28"/>
        </w:rPr>
      </w:pPr>
      <w:r w:rsidRPr="006F2F08">
        <w:rPr>
          <w:rFonts w:ascii="Verdana" w:eastAsia="Verdana" w:hAnsi="Verdana" w:cs="Verdana"/>
        </w:rPr>
        <w:t xml:space="preserve">All members of Oakley Health Group </w:t>
      </w:r>
      <w:r w:rsidR="006F2F08" w:rsidRPr="006F2F08">
        <w:rPr>
          <w:rFonts w:ascii="Verdana" w:eastAsia="Verdana" w:hAnsi="Verdana" w:cs="Verdana"/>
        </w:rPr>
        <w:t xml:space="preserve">that are working from home, or intend to, </w:t>
      </w:r>
      <w:r w:rsidRPr="006F2F08">
        <w:rPr>
          <w:rFonts w:ascii="Verdana" w:eastAsia="Verdana" w:hAnsi="Verdana" w:cs="Verdana"/>
        </w:rPr>
        <w:t>sh</w:t>
      </w:r>
      <w:r w:rsidR="006F2F08" w:rsidRPr="006F2F08">
        <w:rPr>
          <w:rFonts w:ascii="Verdana" w:eastAsia="Verdana" w:hAnsi="Verdana" w:cs="Verdana"/>
        </w:rPr>
        <w:t>ould read this policy</w:t>
      </w:r>
      <w:r w:rsidRPr="006F2F08">
        <w:rPr>
          <w:rFonts w:ascii="Verdana" w:eastAsia="Verdana" w:hAnsi="Verdana" w:cs="Verdana"/>
        </w:rPr>
        <w:t>, understand it, and follow the advice therein</w:t>
      </w:r>
      <w:r>
        <w:rPr>
          <w:rFonts w:ascii="Verdana" w:eastAsia="Verdana" w:hAnsi="Verdana" w:cs="Verdana"/>
          <w:sz w:val="28"/>
          <w:szCs w:val="28"/>
        </w:rPr>
        <w:t>.</w:t>
      </w:r>
    </w:p>
    <w:p w14:paraId="54030285" w14:textId="77777777" w:rsidR="00294386" w:rsidRDefault="00294386">
      <w:pPr>
        <w:rPr>
          <w:rFonts w:ascii="Verdana" w:eastAsia="Verdana" w:hAnsi="Verdana" w:cs="Verdana"/>
          <w:sz w:val="28"/>
          <w:szCs w:val="28"/>
        </w:rPr>
      </w:pPr>
    </w:p>
    <w:p w14:paraId="128484B5" w14:textId="77777777" w:rsidR="00E2465B" w:rsidRDefault="00E2465B">
      <w:pPr>
        <w:rPr>
          <w:rFonts w:ascii="Verdana" w:eastAsia="Verdana" w:hAnsi="Verdana" w:cs="Verdana"/>
          <w:b/>
          <w:sz w:val="28"/>
          <w:szCs w:val="28"/>
        </w:rPr>
      </w:pPr>
      <w:r>
        <w:rPr>
          <w:rFonts w:ascii="Verdana" w:eastAsia="Verdana" w:hAnsi="Verdana" w:cs="Verdana"/>
          <w:b/>
          <w:sz w:val="28"/>
          <w:szCs w:val="28"/>
        </w:rPr>
        <w:br w:type="page"/>
      </w:r>
    </w:p>
    <w:p w14:paraId="00E3C5CF" w14:textId="77777777" w:rsidR="006F2F08" w:rsidRPr="006F2F08" w:rsidRDefault="006F2F08" w:rsidP="006F2F08">
      <w:pPr>
        <w:rPr>
          <w:rFonts w:ascii="Verdana" w:eastAsia="Verdana" w:hAnsi="Verdana" w:cs="Verdana"/>
          <w:b/>
          <w:iCs/>
          <w:color w:val="000000" w:themeColor="text1"/>
        </w:rPr>
      </w:pPr>
      <w:r>
        <w:rPr>
          <w:rFonts w:ascii="Verdana" w:eastAsia="Verdana" w:hAnsi="Verdana" w:cs="Verdana"/>
          <w:b/>
          <w:iCs/>
          <w:color w:val="000000" w:themeColor="text1"/>
        </w:rPr>
        <w:lastRenderedPageBreak/>
        <w:t>RISKS IDENTIFIED</w:t>
      </w:r>
    </w:p>
    <w:p w14:paraId="3D285690" w14:textId="77777777" w:rsidR="006F2F08" w:rsidRDefault="006F2F08" w:rsidP="006F2F08">
      <w:pPr>
        <w:rPr>
          <w:rFonts w:ascii="Verdana" w:eastAsia="Verdana" w:hAnsi="Verdana" w:cs="Verdana"/>
          <w:iCs/>
          <w:color w:val="000000" w:themeColor="text1"/>
        </w:rPr>
      </w:pPr>
    </w:p>
    <w:p w14:paraId="4F8DAD47" w14:textId="77777777" w:rsidR="006F2F08" w:rsidRDefault="006F2F08" w:rsidP="006F2F08">
      <w:pPr>
        <w:rPr>
          <w:rFonts w:ascii="Verdana" w:eastAsia="Verdana" w:hAnsi="Verdana" w:cs="Verdana"/>
          <w:iCs/>
          <w:color w:val="000000" w:themeColor="text1"/>
        </w:rPr>
      </w:pPr>
      <w:r>
        <w:rPr>
          <w:rFonts w:ascii="Verdana" w:eastAsia="Verdana" w:hAnsi="Verdana" w:cs="Verdana"/>
          <w:iCs/>
          <w:color w:val="000000" w:themeColor="text1"/>
        </w:rPr>
        <w:t xml:space="preserve">The principle risks associated with home working centre around information security, both paper and digital. Since the ability to remote consult allows all functions of medical care (other than a face-to-face encounter), the </w:t>
      </w:r>
      <w:r>
        <w:rPr>
          <w:rFonts w:ascii="Verdana" w:eastAsia="Verdana" w:hAnsi="Verdana" w:cs="Verdana"/>
          <w:i/>
          <w:color w:val="000000" w:themeColor="text1"/>
        </w:rPr>
        <w:t>location</w:t>
      </w:r>
      <w:r>
        <w:rPr>
          <w:rFonts w:ascii="Verdana" w:eastAsia="Verdana" w:hAnsi="Verdana" w:cs="Verdana"/>
          <w:iCs/>
          <w:color w:val="000000" w:themeColor="text1"/>
        </w:rPr>
        <w:t xml:space="preserve"> of the healthcare worker, whether at home or in any surgery, is irrelevant as long as that member of staff has access to the full GP record.</w:t>
      </w:r>
    </w:p>
    <w:p w14:paraId="093D4F5E" w14:textId="77777777" w:rsidR="006F2F08" w:rsidRDefault="006F2F08" w:rsidP="006F2F08">
      <w:pPr>
        <w:rPr>
          <w:rFonts w:ascii="Verdana" w:eastAsia="Verdana" w:hAnsi="Verdana" w:cs="Verdana"/>
          <w:iCs/>
          <w:color w:val="000000" w:themeColor="text1"/>
        </w:rPr>
      </w:pPr>
    </w:p>
    <w:p w14:paraId="101A8312" w14:textId="77777777" w:rsidR="006F2F08" w:rsidRDefault="006F2F08" w:rsidP="006F2F08">
      <w:pPr>
        <w:rPr>
          <w:rFonts w:ascii="Verdana" w:eastAsia="Verdana" w:hAnsi="Verdana" w:cs="Verdana"/>
          <w:iCs/>
          <w:color w:val="000000" w:themeColor="text1"/>
        </w:rPr>
      </w:pPr>
      <w:r>
        <w:rPr>
          <w:rFonts w:ascii="Verdana" w:eastAsia="Verdana" w:hAnsi="Verdana" w:cs="Verdana"/>
          <w:iCs/>
          <w:color w:val="000000" w:themeColor="text1"/>
        </w:rPr>
        <w:t xml:space="preserve">Whilst it should be made aware to patients that staff will – </w:t>
      </w:r>
      <w:r w:rsidRPr="000B114E">
        <w:rPr>
          <w:rFonts w:ascii="Verdana" w:eastAsia="Verdana" w:hAnsi="Verdana" w:cs="Verdana"/>
          <w:i/>
          <w:color w:val="000000" w:themeColor="text1"/>
        </w:rPr>
        <w:t>like the rest of the country</w:t>
      </w:r>
      <w:r>
        <w:rPr>
          <w:rFonts w:ascii="Verdana" w:eastAsia="Verdana" w:hAnsi="Verdana" w:cs="Verdana"/>
          <w:iCs/>
          <w:color w:val="000000" w:themeColor="text1"/>
        </w:rPr>
        <w:t xml:space="preserve"> – be working from home, there is no particular need to indicate to the individual patient being consulted that the GP they are speaking to, for example, is not in surgery but at home. Data protection considerations are not related to the location, but to the </w:t>
      </w:r>
      <w:r>
        <w:rPr>
          <w:rFonts w:ascii="Verdana" w:eastAsia="Verdana" w:hAnsi="Verdana" w:cs="Verdana"/>
          <w:i/>
          <w:color w:val="000000" w:themeColor="text1"/>
        </w:rPr>
        <w:t>setup and security</w:t>
      </w:r>
      <w:r>
        <w:rPr>
          <w:rFonts w:ascii="Verdana" w:eastAsia="Verdana" w:hAnsi="Verdana" w:cs="Verdana"/>
          <w:iCs/>
          <w:color w:val="000000" w:themeColor="text1"/>
        </w:rPr>
        <w:t xml:space="preserve"> that remote working must address.</w:t>
      </w:r>
    </w:p>
    <w:p w14:paraId="64230CAC" w14:textId="77777777" w:rsidR="006F2F08" w:rsidRDefault="006F2F08" w:rsidP="006F2F08">
      <w:pPr>
        <w:rPr>
          <w:rFonts w:ascii="Verdana" w:eastAsia="Verdana" w:hAnsi="Verdana" w:cs="Verdana"/>
          <w:iCs/>
          <w:color w:val="000000" w:themeColor="text1"/>
        </w:rPr>
      </w:pPr>
    </w:p>
    <w:p w14:paraId="2FAA1919" w14:textId="77777777" w:rsidR="006F2F08" w:rsidRDefault="006F2F08" w:rsidP="006F2F08">
      <w:pPr>
        <w:rPr>
          <w:rFonts w:ascii="Verdana" w:eastAsia="Verdana" w:hAnsi="Verdana" w:cs="Verdana"/>
          <w:iCs/>
          <w:color w:val="000000" w:themeColor="text1"/>
        </w:rPr>
      </w:pPr>
      <w:r>
        <w:rPr>
          <w:rFonts w:ascii="Verdana" w:eastAsia="Verdana" w:hAnsi="Verdana" w:cs="Verdana"/>
          <w:iCs/>
          <w:color w:val="000000" w:themeColor="text1"/>
        </w:rPr>
        <w:t>The information security risks identified are as follows:</w:t>
      </w:r>
    </w:p>
    <w:p w14:paraId="2B919C2A" w14:textId="77777777" w:rsidR="006F2F08" w:rsidRDefault="006F2F08" w:rsidP="006F2F08">
      <w:pPr>
        <w:rPr>
          <w:rFonts w:ascii="Verdana" w:eastAsia="Verdana" w:hAnsi="Verdana" w:cs="Verdana"/>
          <w:iCs/>
          <w:color w:val="000000" w:themeColor="text1"/>
        </w:rPr>
      </w:pPr>
    </w:p>
    <w:p w14:paraId="0C20C70F" w14:textId="77777777" w:rsidR="006F2F08" w:rsidRDefault="006F2F08" w:rsidP="006F2F08">
      <w:pPr>
        <w:pStyle w:val="ListParagraph"/>
        <w:numPr>
          <w:ilvl w:val="0"/>
          <w:numId w:val="16"/>
        </w:numPr>
        <w:spacing w:after="200" w:line="276" w:lineRule="auto"/>
        <w:rPr>
          <w:rFonts w:ascii="Verdana" w:eastAsia="Verdana" w:hAnsi="Verdana" w:cs="Verdana"/>
          <w:iCs/>
          <w:color w:val="000000" w:themeColor="text1"/>
        </w:rPr>
      </w:pPr>
      <w:r>
        <w:rPr>
          <w:rFonts w:ascii="Verdana" w:eastAsia="Verdana" w:hAnsi="Verdana" w:cs="Verdana"/>
          <w:iCs/>
          <w:color w:val="000000" w:themeColor="text1"/>
        </w:rPr>
        <w:t xml:space="preserve">Risks inherent in the </w:t>
      </w:r>
      <w:r w:rsidRPr="00E76CA9">
        <w:rPr>
          <w:rFonts w:ascii="Verdana" w:eastAsia="Verdana" w:hAnsi="Verdana" w:cs="Verdana"/>
          <w:i/>
          <w:color w:val="000000" w:themeColor="text1"/>
        </w:rPr>
        <w:t>transportation</w:t>
      </w:r>
      <w:r>
        <w:rPr>
          <w:rFonts w:ascii="Verdana" w:eastAsia="Verdana" w:hAnsi="Verdana" w:cs="Verdana"/>
          <w:iCs/>
          <w:color w:val="000000" w:themeColor="text1"/>
        </w:rPr>
        <w:t xml:space="preserve"> of data (paper and digital) from work to home (and vice versa), for the purpose of facilitation remote working. Examples would include printouts of patient records, searches, audits, correspondence from or about patients not yet filed/uploaded to the electronic GP record.</w:t>
      </w:r>
      <w:r>
        <w:rPr>
          <w:rFonts w:ascii="Verdana" w:eastAsia="Verdana" w:hAnsi="Verdana" w:cs="Verdana"/>
          <w:iCs/>
          <w:color w:val="000000" w:themeColor="text1"/>
        </w:rPr>
        <w:br/>
        <w:t>Data breaches could occur from loss of paper records and loss of digital media (especially if unencrypted), including the loss of the laptop destined for homeworking use.</w:t>
      </w:r>
      <w:r>
        <w:rPr>
          <w:rFonts w:ascii="Verdana" w:eastAsia="Verdana" w:hAnsi="Verdana" w:cs="Verdana"/>
          <w:iCs/>
          <w:color w:val="000000" w:themeColor="text1"/>
        </w:rPr>
        <w:br/>
        <w:t>Security risks from the sending of confidential data by email from and nhs.net account accessible at work to a non nhs.net account (e.g. Gmail) more easily accessible at home.</w:t>
      </w:r>
      <w:r>
        <w:rPr>
          <w:rFonts w:ascii="Verdana" w:eastAsia="Verdana" w:hAnsi="Verdana" w:cs="Verdana"/>
          <w:iCs/>
          <w:color w:val="000000" w:themeColor="text1"/>
        </w:rPr>
        <w:br/>
      </w:r>
    </w:p>
    <w:p w14:paraId="60814F15" w14:textId="77777777" w:rsidR="006F2F08" w:rsidRDefault="006F2F08" w:rsidP="006F2F08">
      <w:pPr>
        <w:pStyle w:val="ListParagraph"/>
        <w:numPr>
          <w:ilvl w:val="0"/>
          <w:numId w:val="16"/>
        </w:numPr>
        <w:spacing w:after="200" w:line="276" w:lineRule="auto"/>
        <w:rPr>
          <w:rFonts w:ascii="Verdana" w:eastAsia="Verdana" w:hAnsi="Verdana" w:cs="Verdana"/>
          <w:iCs/>
          <w:color w:val="000000" w:themeColor="text1"/>
        </w:rPr>
      </w:pPr>
      <w:r>
        <w:rPr>
          <w:rFonts w:ascii="Verdana" w:eastAsia="Verdana" w:hAnsi="Verdana" w:cs="Verdana"/>
          <w:iCs/>
          <w:color w:val="000000" w:themeColor="text1"/>
        </w:rPr>
        <w:t xml:space="preserve">Risks inherent in the </w:t>
      </w:r>
      <w:r w:rsidRPr="00E76CA9">
        <w:rPr>
          <w:rFonts w:ascii="Verdana" w:eastAsia="Verdana" w:hAnsi="Verdana" w:cs="Verdana"/>
          <w:i/>
          <w:color w:val="000000" w:themeColor="text1"/>
        </w:rPr>
        <w:t>storage</w:t>
      </w:r>
      <w:r>
        <w:rPr>
          <w:rFonts w:ascii="Verdana" w:eastAsia="Verdana" w:hAnsi="Verdana" w:cs="Verdana"/>
          <w:iCs/>
          <w:color w:val="000000" w:themeColor="text1"/>
        </w:rPr>
        <w:t xml:space="preserve"> of data whilst at home, again both paper and digital. Where that data is stored, and for how long.</w:t>
      </w:r>
      <w:r>
        <w:rPr>
          <w:rFonts w:ascii="Verdana" w:eastAsia="Verdana" w:hAnsi="Verdana" w:cs="Verdana"/>
          <w:iCs/>
          <w:color w:val="000000" w:themeColor="text1"/>
        </w:rPr>
        <w:br/>
        <w:t xml:space="preserve">Data breaches, or unlawful </w:t>
      </w:r>
      <w:r w:rsidR="003A4CBC">
        <w:rPr>
          <w:rFonts w:ascii="Verdana" w:eastAsia="Verdana" w:hAnsi="Verdana" w:cs="Verdana"/>
          <w:iCs/>
          <w:color w:val="000000" w:themeColor="text1"/>
        </w:rPr>
        <w:t>processing, could</w:t>
      </w:r>
      <w:r>
        <w:rPr>
          <w:rFonts w:ascii="Verdana" w:eastAsia="Verdana" w:hAnsi="Verdana" w:cs="Verdana"/>
          <w:iCs/>
          <w:color w:val="000000" w:themeColor="text1"/>
        </w:rPr>
        <w:t xml:space="preserve"> occur if data is downloaded from the GP record to “cloud storage” (which may be unbeknown to the user), and which could then be processed, in an unencrypted form, outside of the EU (Dropbox being an example).</w:t>
      </w:r>
      <w:r>
        <w:rPr>
          <w:rFonts w:ascii="Verdana" w:eastAsia="Verdana" w:hAnsi="Verdana" w:cs="Verdana"/>
          <w:iCs/>
          <w:color w:val="000000" w:themeColor="text1"/>
        </w:rPr>
        <w:br/>
        <w:t xml:space="preserve">Data could be inadvertently downloaded to the local hard drive and </w:t>
      </w:r>
      <w:r>
        <w:rPr>
          <w:rFonts w:ascii="Verdana" w:eastAsia="Verdana" w:hAnsi="Verdana" w:cs="Verdana"/>
          <w:i/>
          <w:color w:val="000000" w:themeColor="text1"/>
        </w:rPr>
        <w:t>not deleted</w:t>
      </w:r>
      <w:r>
        <w:rPr>
          <w:rFonts w:ascii="Verdana" w:eastAsia="Verdana" w:hAnsi="Verdana" w:cs="Verdana"/>
          <w:iCs/>
          <w:color w:val="000000" w:themeColor="text1"/>
        </w:rPr>
        <w:t xml:space="preserve"> once there was no further purpose. Local caches can be difficult to find and clear, and files (containing person confidential data) can be downloaded and “lost” simply because the user does not know where downloads are stored.</w:t>
      </w:r>
      <w:r>
        <w:rPr>
          <w:rFonts w:ascii="Verdana" w:eastAsia="Verdana" w:hAnsi="Verdana" w:cs="Verdana"/>
          <w:iCs/>
          <w:color w:val="000000" w:themeColor="text1"/>
        </w:rPr>
        <w:br/>
        <w:t>Inadvertent and/or insecure disposal of printed personal data.</w:t>
      </w:r>
    </w:p>
    <w:p w14:paraId="5BC3C127" w14:textId="77777777" w:rsidR="006F2F08" w:rsidRPr="00E76CA9" w:rsidRDefault="006F2F08" w:rsidP="006F2F08">
      <w:pPr>
        <w:pStyle w:val="ListParagraph"/>
        <w:rPr>
          <w:rFonts w:ascii="Verdana" w:eastAsia="Verdana" w:hAnsi="Verdana" w:cs="Verdana"/>
          <w:iCs/>
          <w:color w:val="000000" w:themeColor="text1"/>
        </w:rPr>
      </w:pPr>
    </w:p>
    <w:p w14:paraId="7FD5DDEA" w14:textId="77777777" w:rsidR="006F2F08" w:rsidRPr="00415165" w:rsidRDefault="006F2F08" w:rsidP="006F2F08">
      <w:pPr>
        <w:pStyle w:val="ListParagraph"/>
        <w:numPr>
          <w:ilvl w:val="0"/>
          <w:numId w:val="16"/>
        </w:numPr>
        <w:spacing w:after="200" w:line="276" w:lineRule="auto"/>
        <w:rPr>
          <w:rFonts w:ascii="Verdana" w:eastAsia="Verdana" w:hAnsi="Verdana" w:cs="Verdana"/>
          <w:iCs/>
          <w:color w:val="000000" w:themeColor="text1"/>
        </w:rPr>
      </w:pPr>
      <w:r>
        <w:rPr>
          <w:rFonts w:ascii="Verdana" w:eastAsia="Verdana" w:hAnsi="Verdana" w:cs="Verdana"/>
          <w:iCs/>
          <w:color w:val="000000" w:themeColor="text1"/>
        </w:rPr>
        <w:t xml:space="preserve">Risks inherent in the </w:t>
      </w:r>
      <w:r w:rsidRPr="00415165">
        <w:rPr>
          <w:rFonts w:ascii="Verdana" w:eastAsia="Verdana" w:hAnsi="Verdana" w:cs="Verdana"/>
          <w:i/>
          <w:color w:val="000000" w:themeColor="text1"/>
        </w:rPr>
        <w:t>security considerations</w:t>
      </w:r>
      <w:r>
        <w:rPr>
          <w:rFonts w:ascii="Verdana" w:eastAsia="Verdana" w:hAnsi="Verdana" w:cs="Verdana"/>
          <w:iCs/>
          <w:color w:val="000000" w:themeColor="text1"/>
        </w:rPr>
        <w:t xml:space="preserve"> of the home PC or laptop. </w:t>
      </w:r>
      <w:r>
        <w:rPr>
          <w:rFonts w:ascii="Verdana" w:eastAsia="Verdana" w:hAnsi="Verdana" w:cs="Verdana"/>
          <w:iCs/>
          <w:color w:val="000000" w:themeColor="text1"/>
        </w:rPr>
        <w:br/>
        <w:t>Failure to install or update antivirus/firewall software, or apply Windows security updates.</w:t>
      </w:r>
      <w:r>
        <w:rPr>
          <w:rFonts w:ascii="Verdana" w:eastAsia="Verdana" w:hAnsi="Verdana" w:cs="Verdana"/>
          <w:iCs/>
          <w:color w:val="000000" w:themeColor="text1"/>
        </w:rPr>
        <w:br/>
        <w:t>Failure to change the default password of the home router and</w:t>
      </w:r>
      <w:r w:rsidR="003A4CBC">
        <w:rPr>
          <w:rFonts w:ascii="Verdana" w:eastAsia="Verdana" w:hAnsi="Verdana" w:cs="Verdana"/>
          <w:iCs/>
          <w:color w:val="000000" w:themeColor="text1"/>
        </w:rPr>
        <w:t>/</w:t>
      </w:r>
      <w:r>
        <w:rPr>
          <w:rFonts w:ascii="Verdana" w:eastAsia="Verdana" w:hAnsi="Verdana" w:cs="Verdana"/>
          <w:iCs/>
          <w:color w:val="000000" w:themeColor="text1"/>
        </w:rPr>
        <w:t>or ensure that home network access is encrypted with at least WPA2.</w:t>
      </w:r>
      <w:r w:rsidRPr="00365B39">
        <w:rPr>
          <w:rFonts w:ascii="Verdana" w:eastAsia="Verdana" w:hAnsi="Verdana" w:cs="Verdana"/>
          <w:iCs/>
          <w:color w:val="000000" w:themeColor="text1"/>
        </w:rPr>
        <w:br/>
      </w:r>
      <w:r w:rsidRPr="00365B39">
        <w:rPr>
          <w:rFonts w:ascii="Verdana" w:eastAsia="Verdana" w:hAnsi="Verdana" w:cs="Verdana"/>
          <w:iCs/>
          <w:color w:val="000000" w:themeColor="text1"/>
        </w:rPr>
        <w:lastRenderedPageBreak/>
        <w:t xml:space="preserve">The usage of less well protected email accounts than nhs.net, and the inadvertent opening of </w:t>
      </w:r>
      <w:r w:rsidR="003A4CBC">
        <w:rPr>
          <w:rFonts w:ascii="Verdana" w:eastAsia="Verdana" w:hAnsi="Verdana" w:cs="Verdana"/>
          <w:iCs/>
          <w:color w:val="000000" w:themeColor="text1"/>
        </w:rPr>
        <w:t>emails from</w:t>
      </w:r>
      <w:r>
        <w:rPr>
          <w:rFonts w:ascii="Verdana" w:eastAsia="Verdana" w:hAnsi="Verdana" w:cs="Verdana"/>
          <w:iCs/>
          <w:color w:val="000000" w:themeColor="text1"/>
        </w:rPr>
        <w:t xml:space="preserve"> unknown sources, </w:t>
      </w:r>
      <w:r w:rsidRPr="00365B39">
        <w:rPr>
          <w:rFonts w:ascii="Verdana" w:eastAsia="Verdana" w:hAnsi="Verdana" w:cs="Verdana"/>
          <w:iCs/>
          <w:color w:val="000000" w:themeColor="text1"/>
        </w:rPr>
        <w:t>malicious links, or downloads of malicious files.</w:t>
      </w:r>
      <w:r w:rsidRPr="00365B39">
        <w:rPr>
          <w:rFonts w:ascii="Verdana" w:eastAsia="Verdana" w:hAnsi="Verdana" w:cs="Verdana"/>
          <w:iCs/>
          <w:color w:val="000000" w:themeColor="text1"/>
        </w:rPr>
        <w:br/>
        <w:t xml:space="preserve">Those risks will be amplified if and when access to NHS applications (such as EMIS Web, Docman, </w:t>
      </w:r>
      <w:proofErr w:type="spellStart"/>
      <w:r w:rsidRPr="00365B39">
        <w:rPr>
          <w:rFonts w:ascii="Verdana" w:eastAsia="Verdana" w:hAnsi="Verdana" w:cs="Verdana"/>
          <w:iCs/>
          <w:color w:val="000000" w:themeColor="text1"/>
        </w:rPr>
        <w:t>iGPR</w:t>
      </w:r>
      <w:proofErr w:type="spellEnd"/>
      <w:r w:rsidRPr="00365B39">
        <w:rPr>
          <w:rFonts w:ascii="Verdana" w:eastAsia="Verdana" w:hAnsi="Verdana" w:cs="Verdana"/>
          <w:iCs/>
          <w:color w:val="000000" w:themeColor="text1"/>
        </w:rPr>
        <w:t xml:space="preserve"> etc.) can occur </w:t>
      </w:r>
      <w:r w:rsidRPr="00365B39">
        <w:rPr>
          <w:rFonts w:ascii="Verdana" w:eastAsia="Verdana" w:hAnsi="Verdana" w:cs="Verdana"/>
          <w:i/>
          <w:color w:val="000000" w:themeColor="text1"/>
        </w:rPr>
        <w:t>without</w:t>
      </w:r>
      <w:r w:rsidRPr="00365B39">
        <w:rPr>
          <w:rFonts w:ascii="Verdana" w:eastAsia="Verdana" w:hAnsi="Verdana" w:cs="Verdana"/>
          <w:iCs/>
          <w:color w:val="000000" w:themeColor="text1"/>
        </w:rPr>
        <w:t xml:space="preserve"> the need for an N3/HSCN VPN.</w:t>
      </w:r>
      <w:r w:rsidRPr="00365B39">
        <w:rPr>
          <w:rFonts w:ascii="Verdana" w:eastAsia="Verdana" w:hAnsi="Verdana" w:cs="Verdana"/>
          <w:iCs/>
          <w:color w:val="000000" w:themeColor="text1"/>
        </w:rPr>
        <w:br/>
        <w:t>Inadvertent access by other family members to “shared” drives within the home network, some of which might be temporary storage locations for downloaded patient data.</w:t>
      </w:r>
      <w:r w:rsidRPr="00365B39">
        <w:rPr>
          <w:rFonts w:ascii="Verdana" w:eastAsia="Verdana" w:hAnsi="Verdana" w:cs="Verdana"/>
          <w:iCs/>
          <w:color w:val="000000" w:themeColor="text1"/>
        </w:rPr>
        <w:br/>
        <w:t>Screens left unlocked, visible, and displaying personal data – failure of password protected screensavers and the usage of the lock screen.</w:t>
      </w:r>
      <w:r>
        <w:rPr>
          <w:rFonts w:ascii="Verdana" w:eastAsia="Verdana" w:hAnsi="Verdana" w:cs="Verdana"/>
          <w:iCs/>
          <w:color w:val="000000" w:themeColor="text1"/>
        </w:rPr>
        <w:br/>
      </w:r>
      <w:r w:rsidRPr="00415165">
        <w:rPr>
          <w:rFonts w:ascii="Verdana" w:eastAsia="Verdana" w:hAnsi="Verdana" w:cs="Verdana"/>
          <w:iCs/>
          <w:color w:val="000000" w:themeColor="text1"/>
        </w:rPr>
        <w:t>Risks inherent in conducting remote consultations at home, where screen, video, and telephone conversations can be overheard by family members.</w:t>
      </w:r>
      <w:r w:rsidRPr="00365B39">
        <w:rPr>
          <w:rFonts w:ascii="Verdana" w:eastAsia="Verdana" w:hAnsi="Verdana" w:cs="Verdana"/>
          <w:iCs/>
          <w:color w:val="000000" w:themeColor="text1"/>
        </w:rPr>
        <w:br/>
        <w:t xml:space="preserve">Potential for the loss/theft of laptops – and the risks of a data breach of personal data is stored </w:t>
      </w:r>
      <w:r w:rsidRPr="00365B39">
        <w:rPr>
          <w:rFonts w:ascii="Verdana" w:eastAsia="Verdana" w:hAnsi="Verdana" w:cs="Verdana"/>
          <w:i/>
          <w:color w:val="000000" w:themeColor="text1"/>
        </w:rPr>
        <w:t>unencrypted</w:t>
      </w:r>
      <w:r w:rsidRPr="00365B39">
        <w:rPr>
          <w:rFonts w:ascii="Verdana" w:eastAsia="Verdana" w:hAnsi="Verdana" w:cs="Verdana"/>
          <w:iCs/>
          <w:color w:val="000000" w:themeColor="text1"/>
        </w:rPr>
        <w:t xml:space="preserve"> on such a device.</w:t>
      </w:r>
      <w:r w:rsidRPr="00415165">
        <w:rPr>
          <w:rFonts w:ascii="Verdana" w:eastAsia="Verdana" w:hAnsi="Verdana" w:cs="Verdana"/>
          <w:iCs/>
          <w:color w:val="000000" w:themeColor="text1"/>
        </w:rPr>
        <w:br/>
      </w:r>
    </w:p>
    <w:p w14:paraId="4AAF57AA" w14:textId="77777777" w:rsidR="006F2F08" w:rsidRDefault="006F2F08" w:rsidP="006F2F08">
      <w:pPr>
        <w:pStyle w:val="ListParagraph"/>
        <w:numPr>
          <w:ilvl w:val="0"/>
          <w:numId w:val="16"/>
        </w:numPr>
        <w:spacing w:after="200" w:line="276" w:lineRule="auto"/>
        <w:rPr>
          <w:rFonts w:ascii="Verdana" w:eastAsia="Verdana" w:hAnsi="Verdana" w:cs="Verdana"/>
          <w:iCs/>
          <w:color w:val="000000" w:themeColor="text1"/>
        </w:rPr>
      </w:pPr>
      <w:r>
        <w:rPr>
          <w:rFonts w:ascii="Verdana" w:eastAsia="Verdana" w:hAnsi="Verdana" w:cs="Verdana"/>
          <w:iCs/>
          <w:color w:val="000000" w:themeColor="text1"/>
        </w:rPr>
        <w:t xml:space="preserve">Risks inherent in the </w:t>
      </w:r>
      <w:r w:rsidRPr="00E76CA9">
        <w:rPr>
          <w:rFonts w:ascii="Verdana" w:eastAsia="Verdana" w:hAnsi="Verdana" w:cs="Verdana"/>
          <w:i/>
          <w:color w:val="000000" w:themeColor="text1"/>
        </w:rPr>
        <w:t>greatly increased</w:t>
      </w:r>
      <w:r>
        <w:rPr>
          <w:rFonts w:ascii="Verdana" w:eastAsia="Verdana" w:hAnsi="Verdana" w:cs="Verdana"/>
          <w:iCs/>
          <w:color w:val="000000" w:themeColor="text1"/>
        </w:rPr>
        <w:t xml:space="preserve"> use of email and texts (which do not afford the user the immediate opportunity to validate the recipient, unlike a telephone call).</w:t>
      </w:r>
      <w:r>
        <w:rPr>
          <w:rFonts w:ascii="Verdana" w:eastAsia="Verdana" w:hAnsi="Verdana" w:cs="Verdana"/>
          <w:iCs/>
          <w:color w:val="000000" w:themeColor="text1"/>
        </w:rPr>
        <w:br/>
        <w:t>Accidental disclosure of personal confidential data to the wrong individual because of an incorrect email address or mobile telephone number.</w:t>
      </w:r>
      <w:r>
        <w:rPr>
          <w:rFonts w:ascii="Verdana" w:eastAsia="Verdana" w:hAnsi="Verdana" w:cs="Verdana"/>
          <w:iCs/>
          <w:color w:val="000000" w:themeColor="text1"/>
        </w:rPr>
        <w:br/>
      </w:r>
    </w:p>
    <w:p w14:paraId="43C2DFC3" w14:textId="77777777" w:rsidR="006F2F08" w:rsidRDefault="006F2F08" w:rsidP="006F2F08">
      <w:pPr>
        <w:pStyle w:val="ListParagraph"/>
        <w:numPr>
          <w:ilvl w:val="0"/>
          <w:numId w:val="16"/>
        </w:numPr>
        <w:spacing w:after="200" w:line="276" w:lineRule="auto"/>
        <w:rPr>
          <w:rFonts w:ascii="Verdana" w:eastAsia="Verdana" w:hAnsi="Verdana" w:cs="Verdana"/>
          <w:iCs/>
          <w:color w:val="000000" w:themeColor="text1"/>
        </w:rPr>
      </w:pPr>
      <w:r>
        <w:rPr>
          <w:rFonts w:ascii="Verdana" w:eastAsia="Verdana" w:hAnsi="Verdana" w:cs="Verdana"/>
          <w:iCs/>
          <w:color w:val="000000" w:themeColor="text1"/>
        </w:rPr>
        <w:t xml:space="preserve">Risks inherent in the </w:t>
      </w:r>
      <w:r w:rsidRPr="00F873D3">
        <w:rPr>
          <w:rFonts w:ascii="Verdana" w:eastAsia="Verdana" w:hAnsi="Verdana" w:cs="Verdana"/>
          <w:i/>
          <w:iCs/>
          <w:color w:val="000000" w:themeColor="text1"/>
        </w:rPr>
        <w:t>greatly increased</w:t>
      </w:r>
      <w:r>
        <w:rPr>
          <w:rFonts w:ascii="Verdana" w:eastAsia="Verdana" w:hAnsi="Verdana" w:cs="Verdana"/>
          <w:iCs/>
          <w:color w:val="000000" w:themeColor="text1"/>
        </w:rPr>
        <w:t xml:space="preserve"> use of messaging apps to remain in communication with each other.</w:t>
      </w:r>
      <w:r>
        <w:rPr>
          <w:rFonts w:ascii="Verdana" w:eastAsia="Verdana" w:hAnsi="Verdana" w:cs="Verdana"/>
          <w:iCs/>
          <w:color w:val="000000" w:themeColor="text1"/>
        </w:rPr>
        <w:br/>
        <w:t>Accidental disclosure of personal, confidential data onto insecure platforms, or hosts based outside of the EU, such as WhatsApp, when perfectly secure alternatives exist.</w:t>
      </w:r>
    </w:p>
    <w:p w14:paraId="260F0EDD" w14:textId="77777777" w:rsidR="006F2F08" w:rsidRDefault="006F2F08" w:rsidP="006F2F08">
      <w:pPr>
        <w:rPr>
          <w:rFonts w:ascii="Verdana" w:eastAsia="Verdana" w:hAnsi="Verdana" w:cs="Verdana"/>
          <w:iCs/>
          <w:color w:val="000000" w:themeColor="text1"/>
        </w:rPr>
      </w:pPr>
    </w:p>
    <w:p w14:paraId="2AB9F1A7" w14:textId="77777777" w:rsidR="006F2F08" w:rsidRDefault="006F2F08" w:rsidP="006F2F08">
      <w:pPr>
        <w:pStyle w:val="ListParagraph"/>
        <w:numPr>
          <w:ilvl w:val="0"/>
          <w:numId w:val="16"/>
        </w:numPr>
        <w:spacing w:after="200" w:line="276" w:lineRule="auto"/>
        <w:rPr>
          <w:rFonts w:ascii="Verdana" w:eastAsia="Verdana" w:hAnsi="Verdana" w:cs="Verdana"/>
          <w:iCs/>
          <w:color w:val="000000" w:themeColor="text1"/>
        </w:rPr>
      </w:pPr>
      <w:r>
        <w:rPr>
          <w:rFonts w:ascii="Verdana" w:eastAsia="Verdana" w:hAnsi="Verdana" w:cs="Verdana"/>
          <w:iCs/>
          <w:color w:val="000000" w:themeColor="text1"/>
        </w:rPr>
        <w:t xml:space="preserve">Risks inherent in the </w:t>
      </w:r>
      <w:r w:rsidRPr="001E09A3">
        <w:rPr>
          <w:rFonts w:ascii="Verdana" w:eastAsia="Verdana" w:hAnsi="Verdana" w:cs="Verdana"/>
          <w:i/>
          <w:iCs/>
          <w:color w:val="000000" w:themeColor="text1"/>
        </w:rPr>
        <w:t>generation of tasks</w:t>
      </w:r>
      <w:r>
        <w:rPr>
          <w:rFonts w:ascii="Verdana" w:eastAsia="Verdana" w:hAnsi="Verdana" w:cs="Verdana"/>
          <w:iCs/>
          <w:color w:val="000000" w:themeColor="text1"/>
        </w:rPr>
        <w:t xml:space="preserve"> – processes that can </w:t>
      </w:r>
      <w:r>
        <w:rPr>
          <w:rFonts w:ascii="Verdana" w:eastAsia="Verdana" w:hAnsi="Verdana" w:cs="Verdana"/>
          <w:i/>
          <w:color w:val="000000" w:themeColor="text1"/>
        </w:rPr>
        <w:t>only</w:t>
      </w:r>
      <w:r>
        <w:rPr>
          <w:rFonts w:ascii="Verdana" w:eastAsia="Verdana" w:hAnsi="Verdana" w:cs="Verdana"/>
          <w:iCs/>
          <w:color w:val="000000" w:themeColor="text1"/>
        </w:rPr>
        <w:t xml:space="preserve"> be done whilst at the surgery (certain referrals, printing of request forms, labelling of specimen containers etc.)</w:t>
      </w:r>
      <w:r>
        <w:rPr>
          <w:rFonts w:ascii="Verdana" w:eastAsia="Verdana" w:hAnsi="Verdana" w:cs="Verdana"/>
          <w:iCs/>
          <w:color w:val="000000" w:themeColor="text1"/>
        </w:rPr>
        <w:br/>
        <w:t>The use of “post-it” notes or notebooks to store such “to do” lists.</w:t>
      </w:r>
    </w:p>
    <w:p w14:paraId="3A786471" w14:textId="77777777" w:rsidR="006F2F08" w:rsidRDefault="006F2F08">
      <w:pPr>
        <w:rPr>
          <w:rFonts w:ascii="Verdana" w:eastAsia="Verdana" w:hAnsi="Verdana" w:cs="Verdana"/>
          <w:iCs/>
          <w:color w:val="000000" w:themeColor="text1"/>
        </w:rPr>
      </w:pPr>
      <w:r>
        <w:rPr>
          <w:rFonts w:ascii="Verdana" w:eastAsia="Verdana" w:hAnsi="Verdana" w:cs="Verdana"/>
          <w:iCs/>
          <w:color w:val="000000" w:themeColor="text1"/>
        </w:rPr>
        <w:br w:type="page"/>
      </w:r>
    </w:p>
    <w:p w14:paraId="37B2158C" w14:textId="77777777" w:rsidR="006F2F08" w:rsidRPr="006F2F08" w:rsidRDefault="006F2F08" w:rsidP="006F2F08">
      <w:pPr>
        <w:spacing w:after="200" w:line="276" w:lineRule="auto"/>
        <w:rPr>
          <w:rFonts w:ascii="Verdana" w:eastAsia="Verdana" w:hAnsi="Verdana" w:cs="Verdana"/>
          <w:b/>
          <w:color w:val="000000" w:themeColor="text1"/>
        </w:rPr>
      </w:pPr>
      <w:r>
        <w:rPr>
          <w:rFonts w:ascii="Verdana" w:eastAsia="Verdana" w:hAnsi="Verdana" w:cs="Verdana"/>
          <w:b/>
          <w:color w:val="000000" w:themeColor="text1"/>
        </w:rPr>
        <w:lastRenderedPageBreak/>
        <w:t>MITIGATIONS AGAINST THOSE RISKS</w:t>
      </w:r>
    </w:p>
    <w:p w14:paraId="45F1752D" w14:textId="77777777" w:rsidR="006F2F08" w:rsidRDefault="006F2F08" w:rsidP="006F2F08">
      <w:pPr>
        <w:rPr>
          <w:rFonts w:ascii="Verdana" w:eastAsia="Verdana" w:hAnsi="Verdana" w:cs="Verdana"/>
        </w:rPr>
      </w:pPr>
      <w:r>
        <w:rPr>
          <w:rFonts w:ascii="Verdana" w:eastAsia="Verdana" w:hAnsi="Verdana" w:cs="Verdana"/>
        </w:rPr>
        <w:t xml:space="preserve">1) </w:t>
      </w:r>
      <w:r w:rsidRPr="00E9781C">
        <w:rPr>
          <w:rFonts w:ascii="Verdana" w:eastAsia="Verdana" w:hAnsi="Verdana" w:cs="Verdana"/>
          <w:b/>
          <w:bCs/>
          <w:color w:val="0070C0"/>
        </w:rPr>
        <w:t>Transportation/transfer risks</w:t>
      </w:r>
      <w:r>
        <w:rPr>
          <w:rFonts w:ascii="Verdana" w:eastAsia="Verdana" w:hAnsi="Verdana" w:cs="Verdana"/>
          <w:b/>
          <w:bCs/>
          <w:color w:val="0070C0"/>
        </w:rPr>
        <w:br/>
      </w:r>
    </w:p>
    <w:p w14:paraId="5B29069A" w14:textId="77777777" w:rsidR="006F2F08" w:rsidRDefault="006F2F08" w:rsidP="006F2F08">
      <w:pPr>
        <w:pStyle w:val="ListParagraph"/>
        <w:numPr>
          <w:ilvl w:val="0"/>
          <w:numId w:val="17"/>
        </w:numPr>
        <w:spacing w:after="200" w:line="276" w:lineRule="auto"/>
        <w:rPr>
          <w:rFonts w:ascii="Verdana" w:eastAsia="Verdana" w:hAnsi="Verdana" w:cs="Verdana"/>
        </w:rPr>
      </w:pPr>
      <w:r>
        <w:rPr>
          <w:rFonts w:ascii="Verdana" w:eastAsia="Verdana" w:hAnsi="Verdana" w:cs="Verdana"/>
        </w:rPr>
        <w:t>Minimise the need to take paper records to and from home.</w:t>
      </w:r>
      <w:r>
        <w:rPr>
          <w:rFonts w:ascii="Verdana" w:eastAsia="Verdana" w:hAnsi="Verdana" w:cs="Verdana"/>
        </w:rPr>
        <w:br/>
        <w:t>Scan/digitise such records and upload (see below).</w:t>
      </w:r>
      <w:r>
        <w:rPr>
          <w:rFonts w:ascii="Verdana" w:eastAsia="Verdana" w:hAnsi="Verdana" w:cs="Verdana"/>
        </w:rPr>
        <w:br/>
        <w:t>Ensure all patient correspondence is scanned and uploaded to the electronic record before working from home, so that it is available via EMIS or Docman.</w:t>
      </w:r>
    </w:p>
    <w:p w14:paraId="4FEF382E" w14:textId="77777777" w:rsidR="006F2F08" w:rsidRPr="001F6069" w:rsidRDefault="006F2F08" w:rsidP="006F2F08">
      <w:pPr>
        <w:pStyle w:val="ListParagraph"/>
        <w:rPr>
          <w:rFonts w:ascii="Verdana" w:eastAsia="Verdana" w:hAnsi="Verdana" w:cs="Verdana"/>
        </w:rPr>
      </w:pPr>
      <w:r>
        <w:rPr>
          <w:rFonts w:ascii="Verdana" w:eastAsia="Verdana" w:hAnsi="Verdana" w:cs="Verdana"/>
        </w:rPr>
        <w:t>If needed, download the relevant records once home/at work.</w:t>
      </w:r>
      <w:r>
        <w:rPr>
          <w:rFonts w:ascii="Verdana" w:eastAsia="Verdana" w:hAnsi="Verdana" w:cs="Verdana"/>
        </w:rPr>
        <w:br/>
      </w:r>
    </w:p>
    <w:p w14:paraId="274B2EAE" w14:textId="77777777" w:rsidR="006F2F08" w:rsidRDefault="006F2F08" w:rsidP="006F2F08">
      <w:pPr>
        <w:pStyle w:val="ListParagraph"/>
        <w:numPr>
          <w:ilvl w:val="0"/>
          <w:numId w:val="17"/>
        </w:numPr>
        <w:spacing w:after="200" w:line="276" w:lineRule="auto"/>
        <w:rPr>
          <w:rFonts w:ascii="Verdana" w:eastAsia="Verdana" w:hAnsi="Verdana" w:cs="Verdana"/>
        </w:rPr>
      </w:pPr>
      <w:r>
        <w:rPr>
          <w:rFonts w:ascii="Verdana" w:eastAsia="Verdana" w:hAnsi="Verdana" w:cs="Verdana"/>
        </w:rPr>
        <w:t>Minimise (ideally obviate) the use of USB drives.</w:t>
      </w:r>
      <w:r>
        <w:rPr>
          <w:rFonts w:ascii="Verdana" w:eastAsia="Verdana" w:hAnsi="Verdana" w:cs="Verdana"/>
        </w:rPr>
        <w:br/>
        <w:t>Never store personal data on a USB drive unless it is encrypted (at least 128bit AES).</w:t>
      </w:r>
      <w:r>
        <w:rPr>
          <w:rFonts w:ascii="Verdana" w:eastAsia="Verdana" w:hAnsi="Verdana" w:cs="Verdana"/>
        </w:rPr>
        <w:br/>
        <w:t>Upload personal data to Microsoft One Drive for Business (NHS).</w:t>
      </w:r>
      <w:r>
        <w:rPr>
          <w:rFonts w:ascii="Verdana" w:eastAsia="Verdana" w:hAnsi="Verdana" w:cs="Verdana"/>
        </w:rPr>
        <w:br/>
        <w:t xml:space="preserve">Such data does </w:t>
      </w:r>
      <w:r>
        <w:rPr>
          <w:rFonts w:ascii="Verdana" w:eastAsia="Verdana" w:hAnsi="Verdana" w:cs="Verdana"/>
          <w:i/>
          <w:iCs/>
        </w:rPr>
        <w:t>not</w:t>
      </w:r>
      <w:r>
        <w:rPr>
          <w:rFonts w:ascii="Verdana" w:eastAsia="Verdana" w:hAnsi="Verdana" w:cs="Verdana"/>
        </w:rPr>
        <w:t xml:space="preserve"> have to be encrypted at source.</w:t>
      </w:r>
      <w:r>
        <w:rPr>
          <w:rFonts w:ascii="Verdana" w:eastAsia="Verdana" w:hAnsi="Verdana" w:cs="Verdana"/>
        </w:rPr>
        <w:br/>
        <w:t xml:space="preserve">OHG has undertaken </w:t>
      </w:r>
      <w:hyperlink r:id="rId9" w:history="1">
        <w:r w:rsidRPr="001F6069">
          <w:rPr>
            <w:rStyle w:val="Hyperlink"/>
            <w:rFonts w:ascii="Verdana" w:eastAsia="Verdana" w:hAnsi="Verdana" w:cs="Verdana"/>
          </w:rPr>
          <w:t>a risk analysis for NHS OneDrive</w:t>
        </w:r>
      </w:hyperlink>
      <w:r>
        <w:rPr>
          <w:rFonts w:ascii="Verdana" w:eastAsia="Verdana" w:hAnsi="Verdana" w:cs="Verdana"/>
        </w:rPr>
        <w:t>.</w:t>
      </w:r>
      <w:r>
        <w:rPr>
          <w:rFonts w:ascii="Verdana" w:eastAsia="Verdana" w:hAnsi="Verdana" w:cs="Verdana"/>
        </w:rPr>
        <w:br/>
        <w:t>Download the relevant data once at home/work from OneDrive.</w:t>
      </w:r>
      <w:r>
        <w:rPr>
          <w:rFonts w:ascii="Verdana" w:eastAsia="Verdana" w:hAnsi="Verdana" w:cs="Verdana"/>
        </w:rPr>
        <w:br/>
        <w:t>Delete the data from OneDrive when no longer needed.</w:t>
      </w:r>
    </w:p>
    <w:p w14:paraId="0A4A8741" w14:textId="77777777" w:rsidR="006F2F08" w:rsidRDefault="006F2F08" w:rsidP="006F2F08">
      <w:pPr>
        <w:pStyle w:val="ListParagraph"/>
        <w:rPr>
          <w:rFonts w:ascii="Verdana" w:eastAsia="Verdana" w:hAnsi="Verdana" w:cs="Verdana"/>
        </w:rPr>
      </w:pPr>
      <w:r>
        <w:rPr>
          <w:rFonts w:ascii="Verdana" w:eastAsia="Verdana" w:hAnsi="Verdana" w:cs="Verdana"/>
        </w:rPr>
        <w:t>Do NOT upload personal data (even if encrypted) to Dropbox or Google Drive.</w:t>
      </w:r>
      <w:r>
        <w:rPr>
          <w:rFonts w:ascii="Verdana" w:eastAsia="Verdana" w:hAnsi="Verdana" w:cs="Verdana"/>
        </w:rPr>
        <w:br/>
      </w:r>
    </w:p>
    <w:p w14:paraId="68338B5F" w14:textId="77777777" w:rsidR="006F2F08" w:rsidRDefault="006F2F08" w:rsidP="006F2F08">
      <w:pPr>
        <w:pStyle w:val="ListParagraph"/>
        <w:numPr>
          <w:ilvl w:val="0"/>
          <w:numId w:val="17"/>
        </w:numPr>
        <w:spacing w:after="200" w:line="276" w:lineRule="auto"/>
        <w:rPr>
          <w:rFonts w:ascii="Verdana" w:eastAsia="Verdana" w:hAnsi="Verdana" w:cs="Verdana"/>
        </w:rPr>
      </w:pPr>
      <w:r>
        <w:rPr>
          <w:rFonts w:ascii="Verdana" w:eastAsia="Verdana" w:hAnsi="Verdana" w:cs="Verdana"/>
        </w:rPr>
        <w:t>Ensure comprehensive security for all paper and digital media during transportation to and from home.</w:t>
      </w:r>
      <w:r>
        <w:rPr>
          <w:rFonts w:ascii="Verdana" w:eastAsia="Verdana" w:hAnsi="Verdana" w:cs="Verdana"/>
        </w:rPr>
        <w:br/>
        <w:t>Put paper records (if absolutely necessary) in secure storage, such as a locked briefcase.</w:t>
      </w:r>
      <w:r>
        <w:rPr>
          <w:rFonts w:ascii="Verdana" w:eastAsia="Verdana" w:hAnsi="Verdana" w:cs="Verdana"/>
        </w:rPr>
        <w:br/>
        <w:t>Do not leave laptops in a vehicle, especially where visible from the outside. Lock the laptop in the boot, and do not store the laptop in the vehicle boot overnight.</w:t>
      </w:r>
      <w:r>
        <w:rPr>
          <w:rFonts w:ascii="Verdana" w:eastAsia="Verdana" w:hAnsi="Verdana" w:cs="Verdana"/>
        </w:rPr>
        <w:br/>
        <w:t>Ensure laptops are stored away from windows and doors when at home.</w:t>
      </w:r>
      <w:r>
        <w:rPr>
          <w:rFonts w:ascii="Verdana" w:eastAsia="Verdana" w:hAnsi="Verdana" w:cs="Verdana"/>
        </w:rPr>
        <w:br/>
      </w:r>
    </w:p>
    <w:p w14:paraId="1C76B5A6" w14:textId="77777777" w:rsidR="006F2F08" w:rsidRDefault="006F2F08" w:rsidP="006F2F08">
      <w:pPr>
        <w:pStyle w:val="ListParagraph"/>
        <w:numPr>
          <w:ilvl w:val="0"/>
          <w:numId w:val="17"/>
        </w:numPr>
        <w:spacing w:after="200" w:line="276" w:lineRule="auto"/>
        <w:rPr>
          <w:rFonts w:ascii="Verdana" w:eastAsia="Verdana" w:hAnsi="Verdana" w:cs="Verdana"/>
        </w:rPr>
      </w:pPr>
      <w:r>
        <w:rPr>
          <w:rFonts w:ascii="Verdana" w:eastAsia="Verdana" w:hAnsi="Verdana" w:cs="Verdana"/>
        </w:rPr>
        <w:t>Never send yourself personal data from your nhs.net address to a non nhs.net address (e.g. Gmail or Yahoo), and vice versa.</w:t>
      </w:r>
      <w:r>
        <w:rPr>
          <w:rFonts w:ascii="Verdana" w:eastAsia="Verdana" w:hAnsi="Verdana" w:cs="Verdana"/>
        </w:rPr>
        <w:br/>
        <w:t xml:space="preserve">Ideally, never send yourself </w:t>
      </w:r>
      <w:r>
        <w:rPr>
          <w:rFonts w:ascii="Verdana" w:eastAsia="Verdana" w:hAnsi="Verdana" w:cs="Verdana"/>
          <w:i/>
          <w:iCs/>
        </w:rPr>
        <w:t>any</w:t>
      </w:r>
      <w:r>
        <w:rPr>
          <w:rFonts w:ascii="Verdana" w:eastAsia="Verdana" w:hAnsi="Verdana" w:cs="Verdana"/>
        </w:rPr>
        <w:t xml:space="preserve"> personal data, even from your nhs.net address to your nhs.net address. It is easy to accidentally send that data to a third party, especially where the autofill address option is active.</w:t>
      </w:r>
      <w:r>
        <w:rPr>
          <w:rFonts w:ascii="Verdana" w:eastAsia="Verdana" w:hAnsi="Verdana" w:cs="Verdana"/>
        </w:rPr>
        <w:br/>
        <w:t>Upload such data to OneDrive (or encrypt it and transfer it to a USB device).</w:t>
      </w:r>
    </w:p>
    <w:p w14:paraId="112357A2" w14:textId="77777777" w:rsidR="006F2F08" w:rsidRPr="006F2F08" w:rsidRDefault="006F2F08" w:rsidP="006F2F08">
      <w:pPr>
        <w:rPr>
          <w:rFonts w:ascii="Verdana" w:eastAsia="Verdana" w:hAnsi="Verdana" w:cs="Verdana"/>
        </w:rPr>
      </w:pPr>
      <w:r>
        <w:rPr>
          <w:rFonts w:ascii="Verdana" w:eastAsia="Verdana" w:hAnsi="Verdana" w:cs="Verdana"/>
        </w:rPr>
        <w:br w:type="page"/>
      </w:r>
    </w:p>
    <w:p w14:paraId="13E5896B" w14:textId="77777777" w:rsidR="006F2F08" w:rsidRDefault="006F2F08" w:rsidP="006F2F08">
      <w:pPr>
        <w:rPr>
          <w:rFonts w:ascii="Verdana" w:eastAsia="Verdana" w:hAnsi="Verdana" w:cs="Verdana"/>
          <w:b/>
          <w:bCs/>
          <w:color w:val="0070C0"/>
        </w:rPr>
      </w:pPr>
      <w:r>
        <w:rPr>
          <w:rFonts w:ascii="Verdana" w:eastAsia="Verdana" w:hAnsi="Verdana" w:cs="Verdana"/>
        </w:rPr>
        <w:lastRenderedPageBreak/>
        <w:t xml:space="preserve">2) </w:t>
      </w:r>
      <w:r w:rsidRPr="00E9781C">
        <w:rPr>
          <w:rFonts w:ascii="Verdana" w:eastAsia="Verdana" w:hAnsi="Verdana" w:cs="Verdana"/>
          <w:b/>
          <w:bCs/>
          <w:color w:val="0070C0"/>
        </w:rPr>
        <w:t xml:space="preserve">Storage risks </w:t>
      </w:r>
    </w:p>
    <w:p w14:paraId="67D57DC0" w14:textId="77777777" w:rsidR="006F2F08" w:rsidRPr="006F2F08" w:rsidRDefault="006F2F08" w:rsidP="006F2F08">
      <w:pPr>
        <w:rPr>
          <w:rFonts w:ascii="Verdana" w:eastAsia="Verdana" w:hAnsi="Verdana" w:cs="Verdana"/>
          <w:b/>
          <w:bCs/>
          <w:color w:val="0070C0"/>
        </w:rPr>
      </w:pPr>
    </w:p>
    <w:p w14:paraId="04460B37" w14:textId="61B814D2" w:rsidR="006F2F08" w:rsidRPr="00415165" w:rsidRDefault="006F2F08" w:rsidP="006F2F08">
      <w:pPr>
        <w:pStyle w:val="ListParagraph"/>
        <w:numPr>
          <w:ilvl w:val="0"/>
          <w:numId w:val="18"/>
        </w:numPr>
        <w:spacing w:after="200" w:line="276" w:lineRule="auto"/>
        <w:rPr>
          <w:rFonts w:ascii="Verdana" w:eastAsia="Verdana" w:hAnsi="Verdana" w:cs="Verdana"/>
          <w:b/>
          <w:bCs/>
        </w:rPr>
      </w:pPr>
      <w:r>
        <w:rPr>
          <w:rFonts w:ascii="Verdana" w:eastAsia="Verdana" w:hAnsi="Verdana" w:cs="Verdana"/>
        </w:rPr>
        <w:t>Always download, or transfer, personal data from OneDrive, a USB stick, EMIS, or Docman, to your local hard drive – not to folders synchronised with cloud storage (e.g. Dropbox).</w:t>
      </w:r>
      <w:r>
        <w:rPr>
          <w:rFonts w:ascii="Verdana" w:eastAsia="Verdana" w:hAnsi="Verdana" w:cs="Verdana"/>
        </w:rPr>
        <w:br/>
        <w:t>Know where downloads are put from EMIS, Docman etc., so that you can find them and delete them when no longer required.</w:t>
      </w:r>
      <w:r w:rsidR="00DE0B83">
        <w:rPr>
          <w:rFonts w:ascii="Verdana" w:eastAsia="Verdana" w:hAnsi="Verdana" w:cs="Verdana"/>
        </w:rPr>
        <w:br/>
        <w:t>Set up a universal download folder where any</w:t>
      </w:r>
      <w:r w:rsidR="00ED5F0C">
        <w:rPr>
          <w:rFonts w:ascii="Verdana" w:eastAsia="Verdana" w:hAnsi="Verdana" w:cs="Verdana"/>
        </w:rPr>
        <w:t xml:space="preserve">, </w:t>
      </w:r>
      <w:r w:rsidR="00ED5F0C">
        <w:rPr>
          <w:rFonts w:ascii="Verdana" w:eastAsia="Verdana" w:hAnsi="Verdana" w:cs="Verdana"/>
          <w:i/>
          <w:iCs/>
        </w:rPr>
        <w:t>and only,</w:t>
      </w:r>
      <w:r w:rsidR="00DE0B83">
        <w:rPr>
          <w:rFonts w:ascii="Verdana" w:eastAsia="Verdana" w:hAnsi="Verdana" w:cs="Verdana"/>
        </w:rPr>
        <w:t xml:space="preserve"> </w:t>
      </w:r>
      <w:r w:rsidR="00ED5F0C">
        <w:rPr>
          <w:rFonts w:ascii="Verdana" w:eastAsia="Verdana" w:hAnsi="Verdana" w:cs="Verdana"/>
        </w:rPr>
        <w:br/>
      </w:r>
      <w:r w:rsidR="00DE0B83">
        <w:rPr>
          <w:rFonts w:ascii="Verdana" w:eastAsia="Verdana" w:hAnsi="Verdana" w:cs="Verdana"/>
        </w:rPr>
        <w:t>practice-related personal data is always stored</w:t>
      </w:r>
      <w:r w:rsidR="00ED5F0C">
        <w:rPr>
          <w:rFonts w:ascii="Verdana" w:eastAsia="Verdana" w:hAnsi="Verdana" w:cs="Verdana"/>
        </w:rPr>
        <w:t>.</w:t>
      </w:r>
      <w:r w:rsidR="00ED5F0C">
        <w:rPr>
          <w:rFonts w:ascii="Verdana" w:eastAsia="Verdana" w:hAnsi="Verdana" w:cs="Verdana"/>
        </w:rPr>
        <w:br/>
        <w:t>Do not store practice-related confidential data in the same folder as your home-related personal data.</w:t>
      </w:r>
    </w:p>
    <w:p w14:paraId="0E28F601" w14:textId="6E03B11A" w:rsidR="006F2F08" w:rsidRPr="00415165" w:rsidRDefault="00ED5F0C" w:rsidP="006F2F08">
      <w:pPr>
        <w:pStyle w:val="ListParagraph"/>
        <w:numPr>
          <w:ilvl w:val="0"/>
          <w:numId w:val="18"/>
        </w:numPr>
        <w:spacing w:after="200" w:line="276" w:lineRule="auto"/>
        <w:rPr>
          <w:rFonts w:ascii="Verdana" w:eastAsia="Verdana" w:hAnsi="Verdana" w:cs="Verdana"/>
          <w:b/>
          <w:bCs/>
        </w:rPr>
      </w:pPr>
      <w:r>
        <w:rPr>
          <w:rFonts w:ascii="Verdana" w:eastAsia="Verdana" w:hAnsi="Verdana" w:cs="Verdana"/>
        </w:rPr>
        <w:t xml:space="preserve">Regularly check your folder. </w:t>
      </w:r>
      <w:r w:rsidR="006F2F08">
        <w:rPr>
          <w:rFonts w:ascii="Verdana" w:eastAsia="Verdana" w:hAnsi="Verdana" w:cs="Verdana"/>
        </w:rPr>
        <w:t xml:space="preserve">Delete any downloaded data as soon as it is no longer required. </w:t>
      </w:r>
      <w:r w:rsidR="006F2F08" w:rsidRPr="00E9781C">
        <w:rPr>
          <w:rFonts w:ascii="Verdana" w:eastAsia="Verdana" w:hAnsi="Verdana" w:cs="Verdana"/>
          <w:i/>
          <w:iCs/>
        </w:rPr>
        <w:t>Permanently</w:t>
      </w:r>
      <w:r w:rsidR="006F2F08">
        <w:rPr>
          <w:rFonts w:ascii="Verdana" w:eastAsia="Verdana" w:hAnsi="Verdana" w:cs="Verdana"/>
        </w:rPr>
        <w:t xml:space="preserve"> delete it, or “empty” the Recycle Bin immediately to avoid inadvertent ongoing storage of the data on the hard drive.</w:t>
      </w:r>
    </w:p>
    <w:p w14:paraId="5472409B" w14:textId="7E203764" w:rsidR="006F2F08" w:rsidRPr="005459D1" w:rsidRDefault="006F2F08" w:rsidP="003A4CBC">
      <w:pPr>
        <w:pStyle w:val="ListParagraph"/>
        <w:numPr>
          <w:ilvl w:val="0"/>
          <w:numId w:val="18"/>
        </w:numPr>
        <w:spacing w:after="200" w:line="276" w:lineRule="auto"/>
        <w:rPr>
          <w:rFonts w:ascii="Verdana" w:eastAsia="Verdana" w:hAnsi="Verdana" w:cs="Verdana"/>
          <w:b/>
          <w:bCs/>
        </w:rPr>
      </w:pPr>
      <w:r>
        <w:rPr>
          <w:rFonts w:ascii="Verdana" w:eastAsia="Verdana" w:hAnsi="Verdana" w:cs="Verdana"/>
        </w:rPr>
        <w:t xml:space="preserve">Do not print off documents containing personal data </w:t>
      </w:r>
      <w:r w:rsidR="00ED5F0C">
        <w:rPr>
          <w:rFonts w:ascii="Verdana" w:eastAsia="Verdana" w:hAnsi="Verdana" w:cs="Verdana"/>
        </w:rPr>
        <w:t>if possible</w:t>
      </w:r>
      <w:r>
        <w:rPr>
          <w:rFonts w:ascii="Verdana" w:eastAsia="Verdana" w:hAnsi="Verdana" w:cs="Verdana"/>
        </w:rPr>
        <w:t>.</w:t>
      </w:r>
      <w:r w:rsidR="00ED5F0C">
        <w:rPr>
          <w:rFonts w:ascii="Verdana" w:eastAsia="Verdana" w:hAnsi="Verdana" w:cs="Verdana"/>
        </w:rPr>
        <w:br/>
      </w:r>
      <w:r>
        <w:rPr>
          <w:rFonts w:ascii="Verdana" w:eastAsia="Verdana" w:hAnsi="Verdana" w:cs="Verdana"/>
        </w:rPr>
        <w:t xml:space="preserve">If you do, </w:t>
      </w:r>
      <w:r>
        <w:rPr>
          <w:rFonts w:ascii="Verdana" w:eastAsia="Verdana" w:hAnsi="Verdana" w:cs="Verdana"/>
          <w:i/>
          <w:iCs/>
        </w:rPr>
        <w:t>shred</w:t>
      </w:r>
      <w:r>
        <w:rPr>
          <w:rFonts w:ascii="Verdana" w:eastAsia="Verdana" w:hAnsi="Verdana" w:cs="Verdana"/>
        </w:rPr>
        <w:t xml:space="preserve"> that document once no longer required – do not simply put it in the household waste.</w:t>
      </w:r>
      <w:r>
        <w:rPr>
          <w:rFonts w:ascii="Verdana" w:eastAsia="Verdana" w:hAnsi="Verdana" w:cs="Verdana"/>
        </w:rPr>
        <w:br/>
        <w:t>If you do not have a shredder, securely transport it back to the surgery and then securely dispose of it in the usual ways.</w:t>
      </w:r>
      <w:r w:rsidR="003A4CBC">
        <w:rPr>
          <w:rFonts w:ascii="Verdana" w:eastAsia="Verdana" w:hAnsi="Verdana" w:cs="Verdana"/>
        </w:rPr>
        <w:br/>
      </w:r>
      <w:r w:rsidR="003A4CBC" w:rsidRPr="003A4CBC">
        <w:rPr>
          <w:rFonts w:ascii="Verdana" w:eastAsia="Verdana" w:hAnsi="Verdana" w:cs="Verdana"/>
          <w:bCs/>
        </w:rPr>
        <w:t>Do not leave printed documents lying around at home – keep a “clear desk” policy as you do at work. Young children</w:t>
      </w:r>
      <w:proofErr w:type="gramStart"/>
      <w:r w:rsidR="003A4CBC" w:rsidRPr="003A4CBC">
        <w:rPr>
          <w:rFonts w:ascii="Verdana" w:eastAsia="Verdana" w:hAnsi="Verdana" w:cs="Verdana"/>
          <w:bCs/>
        </w:rPr>
        <w:t>, in particular, like</w:t>
      </w:r>
      <w:proofErr w:type="gramEnd"/>
      <w:r w:rsidR="003A4CBC" w:rsidRPr="003A4CBC">
        <w:rPr>
          <w:rFonts w:ascii="Verdana" w:eastAsia="Verdana" w:hAnsi="Verdana" w:cs="Verdana"/>
          <w:bCs/>
        </w:rPr>
        <w:t xml:space="preserve"> grabbing pieces of paper, drawing on them, and sending them to teacher/friends.</w:t>
      </w:r>
    </w:p>
    <w:p w14:paraId="3E2555A6" w14:textId="77777777" w:rsidR="006F2F08" w:rsidRPr="00415165" w:rsidRDefault="006F2F08" w:rsidP="006F2F08">
      <w:pPr>
        <w:pStyle w:val="ListParagraph"/>
        <w:rPr>
          <w:rFonts w:ascii="Verdana" w:eastAsia="Verdana" w:hAnsi="Verdana" w:cs="Verdana"/>
          <w:b/>
          <w:bCs/>
        </w:rPr>
      </w:pPr>
      <w:r>
        <w:rPr>
          <w:rFonts w:ascii="Verdana" w:eastAsia="Verdana" w:hAnsi="Verdana" w:cs="Verdana"/>
          <w:b/>
          <w:bCs/>
        </w:rPr>
        <w:br/>
      </w:r>
    </w:p>
    <w:p w14:paraId="395384E4" w14:textId="77777777" w:rsidR="006F2F08" w:rsidRDefault="006F2F08" w:rsidP="006F2F08">
      <w:pPr>
        <w:rPr>
          <w:rFonts w:ascii="Verdana" w:eastAsia="Verdana" w:hAnsi="Verdana" w:cs="Verdana"/>
          <w:b/>
          <w:bCs/>
          <w:color w:val="0070C0"/>
        </w:rPr>
      </w:pPr>
      <w:r>
        <w:rPr>
          <w:rFonts w:ascii="Verdana" w:eastAsia="Verdana" w:hAnsi="Verdana" w:cs="Verdana"/>
        </w:rPr>
        <w:t xml:space="preserve">3) </w:t>
      </w:r>
      <w:r w:rsidRPr="00415165">
        <w:rPr>
          <w:rFonts w:ascii="Verdana" w:eastAsia="Verdana" w:hAnsi="Verdana" w:cs="Verdana"/>
          <w:b/>
          <w:bCs/>
          <w:color w:val="0070C0"/>
        </w:rPr>
        <w:t>Home PC/laptop</w:t>
      </w:r>
      <w:r>
        <w:rPr>
          <w:rFonts w:ascii="Verdana" w:eastAsia="Verdana" w:hAnsi="Verdana" w:cs="Verdana"/>
          <w:b/>
          <w:bCs/>
          <w:color w:val="0070C0"/>
        </w:rPr>
        <w:br/>
      </w:r>
    </w:p>
    <w:p w14:paraId="541DF286" w14:textId="77777777" w:rsidR="006F2F08" w:rsidRDefault="006F2F08" w:rsidP="006F2F08">
      <w:pPr>
        <w:pStyle w:val="ListParagraph"/>
        <w:numPr>
          <w:ilvl w:val="0"/>
          <w:numId w:val="19"/>
        </w:numPr>
        <w:spacing w:after="200" w:line="276" w:lineRule="auto"/>
        <w:rPr>
          <w:rFonts w:ascii="Verdana" w:eastAsia="Verdana" w:hAnsi="Verdana" w:cs="Verdana"/>
        </w:rPr>
      </w:pPr>
      <w:r>
        <w:rPr>
          <w:rFonts w:ascii="Verdana" w:eastAsia="Verdana" w:hAnsi="Verdana" w:cs="Verdana"/>
        </w:rPr>
        <w:t>Ideally, the home laptop or PC should be running Windows 10.</w:t>
      </w:r>
      <w:r>
        <w:rPr>
          <w:rFonts w:ascii="Verdana" w:eastAsia="Verdana" w:hAnsi="Verdana" w:cs="Verdana"/>
        </w:rPr>
        <w:br/>
        <w:t>Windows 7 is no longer being provided with security updates.</w:t>
      </w:r>
      <w:r>
        <w:rPr>
          <w:rFonts w:ascii="Verdana" w:eastAsia="Verdana" w:hAnsi="Verdana" w:cs="Verdana"/>
        </w:rPr>
        <w:br/>
        <w:t>If at all possible, users would upgrade to Windows 10 as soon as possible (it remains free to upgrade, still, with a Windows 7 licence key</w:t>
      </w:r>
      <w:r w:rsidR="003A4CBC">
        <w:rPr>
          <w:rFonts w:ascii="Verdana" w:eastAsia="Verdana" w:hAnsi="Verdana" w:cs="Verdana"/>
        </w:rPr>
        <w:t>)</w:t>
      </w:r>
      <w:r>
        <w:rPr>
          <w:rFonts w:ascii="Verdana" w:eastAsia="Verdana" w:hAnsi="Verdana" w:cs="Verdana"/>
        </w:rPr>
        <w:t>.</w:t>
      </w:r>
    </w:p>
    <w:p w14:paraId="1BEDD466" w14:textId="77777777" w:rsidR="006F2F08" w:rsidRDefault="006F2F08" w:rsidP="006F2F08">
      <w:pPr>
        <w:pStyle w:val="ListParagraph"/>
        <w:numPr>
          <w:ilvl w:val="0"/>
          <w:numId w:val="19"/>
        </w:numPr>
        <w:spacing w:after="200" w:line="276" w:lineRule="auto"/>
        <w:rPr>
          <w:rFonts w:ascii="Verdana" w:eastAsia="Verdana" w:hAnsi="Verdana" w:cs="Verdana"/>
        </w:rPr>
      </w:pPr>
      <w:r>
        <w:rPr>
          <w:rFonts w:ascii="Verdana" w:eastAsia="Verdana" w:hAnsi="Verdana" w:cs="Verdana"/>
        </w:rPr>
        <w:t>Never run a home PC or laptop without up to date, and enabled, antivirus and firewall software. Windows Defender is perfectly acceptable.</w:t>
      </w:r>
    </w:p>
    <w:p w14:paraId="0DFA1F1B" w14:textId="77777777" w:rsidR="006F2F08" w:rsidRDefault="006F2F08" w:rsidP="006F2F08">
      <w:pPr>
        <w:pStyle w:val="ListParagraph"/>
        <w:numPr>
          <w:ilvl w:val="0"/>
          <w:numId w:val="19"/>
        </w:numPr>
        <w:spacing w:after="200" w:line="276" w:lineRule="auto"/>
        <w:rPr>
          <w:rFonts w:ascii="Verdana" w:eastAsia="Verdana" w:hAnsi="Verdana" w:cs="Verdana"/>
        </w:rPr>
      </w:pPr>
      <w:r>
        <w:rPr>
          <w:rFonts w:ascii="Verdana" w:eastAsia="Verdana" w:hAnsi="Verdana" w:cs="Verdana"/>
        </w:rPr>
        <w:t>Ensure that your home router’s default password has been changed, and that connections to it are encrypted via at least WPA2.</w:t>
      </w:r>
    </w:p>
    <w:p w14:paraId="4F87FE50" w14:textId="2F0C4FAA" w:rsidR="006F2F08" w:rsidRDefault="006F2F08" w:rsidP="006F2F08">
      <w:pPr>
        <w:pStyle w:val="ListParagraph"/>
        <w:numPr>
          <w:ilvl w:val="0"/>
          <w:numId w:val="19"/>
        </w:numPr>
        <w:spacing w:after="200" w:line="276" w:lineRule="auto"/>
        <w:rPr>
          <w:rFonts w:ascii="Verdana" w:eastAsia="Verdana" w:hAnsi="Verdana" w:cs="Verdana"/>
        </w:rPr>
      </w:pPr>
      <w:r>
        <w:rPr>
          <w:rFonts w:ascii="Verdana" w:eastAsia="Verdana" w:hAnsi="Verdana" w:cs="Verdana"/>
        </w:rPr>
        <w:t>Take care not to open emails from unknown senders, click on malicious links, or download infected files, from your personal email accounts.</w:t>
      </w:r>
      <w:r w:rsidR="00CC51C3">
        <w:rPr>
          <w:rFonts w:ascii="Verdana" w:eastAsia="Verdana" w:hAnsi="Verdana" w:cs="Verdana"/>
        </w:rPr>
        <w:br/>
      </w:r>
      <w:r w:rsidR="00CC51C3" w:rsidRPr="00CC51C3">
        <w:rPr>
          <w:rFonts w:ascii="Verdana" w:eastAsia="Verdana" w:hAnsi="Verdana" w:cs="Verdana"/>
          <w:b/>
          <w:bCs/>
          <w:color w:val="C00000"/>
        </w:rPr>
        <w:t>Don’t click on unfamiliar web links or attachments claiming to give you important COVID-19 updates.</w:t>
      </w:r>
    </w:p>
    <w:p w14:paraId="2F34230C" w14:textId="77777777" w:rsidR="006F2F08" w:rsidRDefault="006F2F08" w:rsidP="006F2F08">
      <w:pPr>
        <w:pStyle w:val="ListParagraph"/>
        <w:numPr>
          <w:ilvl w:val="0"/>
          <w:numId w:val="19"/>
        </w:numPr>
        <w:spacing w:after="200" w:line="276" w:lineRule="auto"/>
        <w:rPr>
          <w:rFonts w:ascii="Verdana" w:eastAsia="Verdana" w:hAnsi="Verdana" w:cs="Verdana"/>
        </w:rPr>
      </w:pPr>
      <w:r>
        <w:rPr>
          <w:rFonts w:ascii="Verdana" w:eastAsia="Verdana" w:hAnsi="Verdana" w:cs="Verdana"/>
        </w:rPr>
        <w:t>Always connect to the N3/HSCN VPN when access to NHS applications is required. Disconnect from the VPN when no longer required.</w:t>
      </w:r>
    </w:p>
    <w:p w14:paraId="44FCB448" w14:textId="405B343E" w:rsidR="006F2F08" w:rsidRPr="00CC51C3" w:rsidRDefault="006F2F08" w:rsidP="006F2F08">
      <w:pPr>
        <w:pStyle w:val="ListParagraph"/>
        <w:numPr>
          <w:ilvl w:val="0"/>
          <w:numId w:val="19"/>
        </w:numPr>
        <w:spacing w:after="200" w:line="276" w:lineRule="auto"/>
        <w:rPr>
          <w:rFonts w:ascii="Verdana" w:eastAsia="Verdana" w:hAnsi="Verdana" w:cs="Verdana"/>
        </w:rPr>
      </w:pPr>
      <w:r>
        <w:rPr>
          <w:rFonts w:ascii="Verdana" w:eastAsia="Verdana" w:hAnsi="Verdana" w:cs="Verdana"/>
        </w:rPr>
        <w:lastRenderedPageBreak/>
        <w:t>Make sure that you do not download personal data from clinical applications to “shared drives” accessible by other family members (e.g. external storage).</w:t>
      </w:r>
    </w:p>
    <w:p w14:paraId="2D9CF4D1" w14:textId="77777777" w:rsidR="006F2F08" w:rsidRDefault="006F2F08" w:rsidP="006F2F08">
      <w:pPr>
        <w:pStyle w:val="ListParagraph"/>
        <w:numPr>
          <w:ilvl w:val="0"/>
          <w:numId w:val="19"/>
        </w:numPr>
        <w:spacing w:after="200" w:line="276" w:lineRule="auto"/>
        <w:rPr>
          <w:rFonts w:ascii="Verdana" w:eastAsia="Verdana" w:hAnsi="Verdana" w:cs="Verdana"/>
        </w:rPr>
      </w:pPr>
      <w:r>
        <w:rPr>
          <w:rFonts w:ascii="Verdana" w:eastAsia="Verdana" w:hAnsi="Verdana" w:cs="Verdana"/>
        </w:rPr>
        <w:t>Always lock (Windows key + L) the screen when leaving it unattended. Make sure it is password protected.</w:t>
      </w:r>
    </w:p>
    <w:p w14:paraId="7968B46A" w14:textId="77777777" w:rsidR="006F2F08" w:rsidRDefault="006F2F08" w:rsidP="006F2F08">
      <w:pPr>
        <w:pStyle w:val="ListParagraph"/>
        <w:numPr>
          <w:ilvl w:val="0"/>
          <w:numId w:val="19"/>
        </w:numPr>
        <w:spacing w:after="200" w:line="276" w:lineRule="auto"/>
        <w:rPr>
          <w:rFonts w:ascii="Verdana" w:eastAsia="Verdana" w:hAnsi="Verdana" w:cs="Verdana"/>
        </w:rPr>
      </w:pPr>
      <w:r>
        <w:rPr>
          <w:rFonts w:ascii="Verdana" w:eastAsia="Verdana" w:hAnsi="Verdana" w:cs="Verdana"/>
        </w:rPr>
        <w:t>Take care to ensure that your screen is, as much as possible not being overlooked by other family members, or by someone outside of the house (e.g. if your monitor is next to a window). Consider buying a privacy screen if needed.</w:t>
      </w:r>
    </w:p>
    <w:p w14:paraId="40DE3314" w14:textId="77777777" w:rsidR="006F2F08" w:rsidRDefault="006F2F08" w:rsidP="006F2F08">
      <w:pPr>
        <w:pStyle w:val="ListParagraph"/>
        <w:numPr>
          <w:ilvl w:val="0"/>
          <w:numId w:val="19"/>
        </w:numPr>
        <w:spacing w:after="200" w:line="276" w:lineRule="auto"/>
        <w:rPr>
          <w:rFonts w:ascii="Verdana" w:eastAsia="Verdana" w:hAnsi="Verdana" w:cs="Verdana"/>
        </w:rPr>
      </w:pPr>
      <w:r>
        <w:rPr>
          <w:rFonts w:ascii="Verdana" w:eastAsia="Verdana" w:hAnsi="Verdana" w:cs="Verdana"/>
        </w:rPr>
        <w:t>When consulting, ensure as much as possible that your telephone and video conversations cannot be overheard or seen. Use headphones and a microphone (so that your voice can be kept quiet). Ideally, other household members should not be able to walk into view of a video consult (i.e. be seen by the patient).</w:t>
      </w:r>
    </w:p>
    <w:p w14:paraId="275A67C0" w14:textId="77777777" w:rsidR="006F2F08" w:rsidRDefault="006F2F08" w:rsidP="006F2F08">
      <w:pPr>
        <w:pStyle w:val="ListParagraph"/>
        <w:numPr>
          <w:ilvl w:val="0"/>
          <w:numId w:val="19"/>
        </w:numPr>
        <w:spacing w:after="200" w:line="276" w:lineRule="auto"/>
        <w:rPr>
          <w:rFonts w:ascii="Verdana" w:eastAsia="Verdana" w:hAnsi="Verdana" w:cs="Verdana"/>
        </w:rPr>
      </w:pPr>
      <w:r>
        <w:rPr>
          <w:rFonts w:ascii="Verdana" w:eastAsia="Verdana" w:hAnsi="Verdana" w:cs="Verdana"/>
        </w:rPr>
        <w:t>It is strongly suggested that all laptops are encrypted to avoid a data breach in the event of loss or theft.</w:t>
      </w:r>
    </w:p>
    <w:p w14:paraId="524AF04A" w14:textId="77777777" w:rsidR="006F2F08" w:rsidRDefault="006F2F08" w:rsidP="006F2F08">
      <w:pPr>
        <w:pStyle w:val="ListParagraph"/>
        <w:numPr>
          <w:ilvl w:val="0"/>
          <w:numId w:val="19"/>
        </w:numPr>
        <w:spacing w:after="200" w:line="276" w:lineRule="auto"/>
        <w:rPr>
          <w:rFonts w:ascii="Verdana" w:eastAsia="Verdana" w:hAnsi="Verdana" w:cs="Verdana"/>
        </w:rPr>
      </w:pPr>
      <w:r>
        <w:rPr>
          <w:rFonts w:ascii="Verdana" w:eastAsia="Verdana" w:hAnsi="Verdana" w:cs="Verdana"/>
        </w:rPr>
        <w:t>Turn on your laptop, connect to the VPN, and start EMIS Web well in advance of the start of your session.</w:t>
      </w:r>
      <w:r>
        <w:rPr>
          <w:rFonts w:ascii="Verdana" w:eastAsia="Verdana" w:hAnsi="Verdana" w:cs="Verdana"/>
        </w:rPr>
        <w:br/>
        <w:t>EMIS can take a while to update, and should there be a technical problem you will have time to consider whether travelling to one of the non-patient facing sites is required(with or without the laptop).</w:t>
      </w:r>
    </w:p>
    <w:p w14:paraId="171FB293" w14:textId="77777777" w:rsidR="00EF2BAC" w:rsidRDefault="006F2F08" w:rsidP="006F2F08">
      <w:pPr>
        <w:pStyle w:val="ListParagraph"/>
        <w:numPr>
          <w:ilvl w:val="0"/>
          <w:numId w:val="19"/>
        </w:numPr>
        <w:spacing w:after="200" w:line="276" w:lineRule="auto"/>
        <w:rPr>
          <w:rFonts w:ascii="Verdana" w:eastAsia="Verdana" w:hAnsi="Verdana" w:cs="Verdana"/>
        </w:rPr>
      </w:pPr>
      <w:r>
        <w:rPr>
          <w:rFonts w:ascii="Verdana" w:eastAsia="Verdana" w:hAnsi="Verdana" w:cs="Verdana"/>
        </w:rPr>
        <w:t>Do not attempt telephone triage</w:t>
      </w:r>
      <w:r w:rsidR="003A4CBC">
        <w:rPr>
          <w:rFonts w:ascii="Verdana" w:eastAsia="Verdana" w:hAnsi="Verdana" w:cs="Verdana"/>
        </w:rPr>
        <w:t xml:space="preserve">, or responding to an e-consult or </w:t>
      </w:r>
      <w:r>
        <w:rPr>
          <w:rFonts w:ascii="Verdana" w:eastAsia="Verdana" w:hAnsi="Verdana" w:cs="Verdana"/>
        </w:rPr>
        <w:t>email, if you have lost the ability to access the full GP record.</w:t>
      </w:r>
    </w:p>
    <w:p w14:paraId="3986B8E1" w14:textId="77777777" w:rsidR="00EF2BAC" w:rsidRDefault="00EF2BAC" w:rsidP="006F2F08">
      <w:pPr>
        <w:pStyle w:val="ListParagraph"/>
        <w:numPr>
          <w:ilvl w:val="0"/>
          <w:numId w:val="19"/>
        </w:numPr>
        <w:spacing w:after="200" w:line="276" w:lineRule="auto"/>
        <w:rPr>
          <w:rFonts w:ascii="Verdana" w:eastAsia="Verdana" w:hAnsi="Verdana" w:cs="Verdana"/>
        </w:rPr>
      </w:pPr>
      <w:r>
        <w:rPr>
          <w:rFonts w:ascii="Verdana" w:eastAsia="Verdana" w:hAnsi="Verdana" w:cs="Verdana"/>
        </w:rPr>
        <w:t xml:space="preserve">Always use strong passwords. </w:t>
      </w:r>
      <w:r w:rsidRPr="00EF2BAC">
        <w:rPr>
          <w:rFonts w:ascii="Verdana" w:eastAsia="Verdana" w:hAnsi="Verdana" w:cs="Verdana"/>
        </w:rPr>
        <w:t xml:space="preserve">The </w:t>
      </w:r>
      <w:hyperlink r:id="rId10" w:history="1">
        <w:r w:rsidRPr="00EF2BAC">
          <w:rPr>
            <w:rStyle w:val="Hyperlink"/>
            <w:rFonts w:ascii="Verdana" w:eastAsia="Verdana" w:hAnsi="Verdana" w:cs="Verdana"/>
          </w:rPr>
          <w:t>NCSC recommends using three random words together as a password</w:t>
        </w:r>
      </w:hyperlink>
      <w:r w:rsidRPr="00EF2BAC">
        <w:rPr>
          <w:rFonts w:ascii="Verdana" w:eastAsia="Verdana" w:hAnsi="Verdana" w:cs="Verdana"/>
        </w:rPr>
        <w:t xml:space="preserve"> (</w:t>
      </w:r>
      <w:proofErr w:type="spellStart"/>
      <w:r w:rsidRPr="00EF2BAC">
        <w:rPr>
          <w:rFonts w:ascii="Verdana" w:eastAsia="Verdana" w:hAnsi="Verdana" w:cs="Verdana"/>
        </w:rPr>
        <w:t>eg</w:t>
      </w:r>
      <w:proofErr w:type="spellEnd"/>
      <w:r w:rsidRPr="00EF2BAC">
        <w:rPr>
          <w:rFonts w:ascii="Verdana" w:eastAsia="Verdana" w:hAnsi="Verdana" w:cs="Verdana"/>
        </w:rPr>
        <w:t xml:space="preserve"> '</w:t>
      </w:r>
      <w:proofErr w:type="spellStart"/>
      <w:r w:rsidRPr="00EF2BAC">
        <w:rPr>
          <w:rFonts w:ascii="Verdana" w:eastAsia="Verdana" w:hAnsi="Verdana" w:cs="Verdana"/>
        </w:rPr>
        <w:t>coffeetrainfish</w:t>
      </w:r>
      <w:proofErr w:type="spellEnd"/>
      <w:r w:rsidRPr="00EF2BAC">
        <w:rPr>
          <w:rFonts w:ascii="Verdana" w:eastAsia="Verdana" w:hAnsi="Verdana" w:cs="Verdana"/>
        </w:rPr>
        <w:t>' or ‘</w:t>
      </w:r>
      <w:proofErr w:type="spellStart"/>
      <w:r w:rsidRPr="00EF2BAC">
        <w:rPr>
          <w:rFonts w:ascii="Verdana" w:eastAsia="Verdana" w:hAnsi="Verdana" w:cs="Verdana"/>
        </w:rPr>
        <w:t>walltincake</w:t>
      </w:r>
      <w:proofErr w:type="spellEnd"/>
      <w:r w:rsidRPr="00EF2BAC">
        <w:rPr>
          <w:rFonts w:ascii="Verdana" w:eastAsia="Verdana" w:hAnsi="Verdana" w:cs="Verdana"/>
        </w:rPr>
        <w:t>’).</w:t>
      </w:r>
    </w:p>
    <w:p w14:paraId="1FF121EC" w14:textId="4154529D" w:rsidR="006F2F08" w:rsidRDefault="00EF2BAC" w:rsidP="006F2F08">
      <w:pPr>
        <w:pStyle w:val="ListParagraph"/>
        <w:numPr>
          <w:ilvl w:val="0"/>
          <w:numId w:val="19"/>
        </w:numPr>
        <w:spacing w:after="200" w:line="276" w:lineRule="auto"/>
        <w:rPr>
          <w:rFonts w:ascii="Verdana" w:eastAsia="Verdana" w:hAnsi="Verdana" w:cs="Verdana"/>
        </w:rPr>
      </w:pPr>
      <w:r w:rsidRPr="00EF2BAC">
        <w:rPr>
          <w:rFonts w:ascii="Verdana" w:eastAsia="Verdana" w:hAnsi="Verdana" w:cs="Verdana"/>
        </w:rPr>
        <w:t>Make sure you use different passwords for different services</w:t>
      </w:r>
      <w:r>
        <w:rPr>
          <w:rFonts w:ascii="Verdana" w:eastAsia="Verdana" w:hAnsi="Verdana" w:cs="Verdana"/>
        </w:rPr>
        <w:t>/accounts</w:t>
      </w:r>
      <w:r w:rsidRPr="00EF2BAC">
        <w:rPr>
          <w:rFonts w:ascii="Verdana" w:eastAsia="Verdana" w:hAnsi="Verdana" w:cs="Verdana"/>
        </w:rPr>
        <w:t>.</w:t>
      </w:r>
      <w:r>
        <w:rPr>
          <w:rFonts w:ascii="Verdana" w:eastAsia="Verdana" w:hAnsi="Verdana" w:cs="Verdana"/>
        </w:rPr>
        <w:t xml:space="preserve"> Don’t use the same password for everything.</w:t>
      </w:r>
      <w:r w:rsidR="006F2F08">
        <w:rPr>
          <w:rFonts w:ascii="Verdana" w:eastAsia="Verdana" w:hAnsi="Verdana" w:cs="Verdana"/>
        </w:rPr>
        <w:br/>
      </w:r>
    </w:p>
    <w:p w14:paraId="00AF28D0" w14:textId="77777777" w:rsidR="006F2F08" w:rsidRDefault="006F2F08" w:rsidP="006F2F08">
      <w:pPr>
        <w:rPr>
          <w:rFonts w:ascii="Verdana" w:eastAsia="Verdana" w:hAnsi="Verdana" w:cs="Verdana"/>
          <w:b/>
          <w:bCs/>
          <w:color w:val="0070C0"/>
        </w:rPr>
      </w:pPr>
      <w:r>
        <w:rPr>
          <w:rFonts w:ascii="Verdana" w:eastAsia="Verdana" w:hAnsi="Verdana" w:cs="Verdana"/>
        </w:rPr>
        <w:t xml:space="preserve">4) </w:t>
      </w:r>
      <w:r w:rsidRPr="00415165">
        <w:rPr>
          <w:rFonts w:ascii="Verdana" w:eastAsia="Verdana" w:hAnsi="Verdana" w:cs="Verdana"/>
          <w:b/>
          <w:bCs/>
          <w:color w:val="0070C0"/>
        </w:rPr>
        <w:t>Increased use of emails/texts</w:t>
      </w:r>
      <w:r>
        <w:rPr>
          <w:rFonts w:ascii="Verdana" w:eastAsia="Verdana" w:hAnsi="Verdana" w:cs="Verdana"/>
          <w:b/>
          <w:bCs/>
          <w:color w:val="0070C0"/>
        </w:rPr>
        <w:br/>
      </w:r>
    </w:p>
    <w:p w14:paraId="5ABD7161" w14:textId="77777777" w:rsidR="006F2F08" w:rsidRDefault="006F2F08" w:rsidP="006F2F08">
      <w:pPr>
        <w:pStyle w:val="ListParagraph"/>
        <w:numPr>
          <w:ilvl w:val="0"/>
          <w:numId w:val="20"/>
        </w:numPr>
        <w:spacing w:after="200" w:line="276" w:lineRule="auto"/>
        <w:rPr>
          <w:rFonts w:ascii="Verdana" w:eastAsia="Verdana" w:hAnsi="Verdana" w:cs="Verdana"/>
        </w:rPr>
      </w:pPr>
      <w:r>
        <w:rPr>
          <w:rFonts w:ascii="Verdana" w:eastAsia="Verdana" w:hAnsi="Verdana" w:cs="Verdana"/>
        </w:rPr>
        <w:t>Be careful to check the email address and mobile number of patients to avoid sending a text message, or email, to the wrong person.</w:t>
      </w:r>
    </w:p>
    <w:p w14:paraId="30B36A76" w14:textId="77777777" w:rsidR="006F2F08" w:rsidRDefault="006F2F08" w:rsidP="006F2F08">
      <w:pPr>
        <w:pStyle w:val="ListParagraph"/>
        <w:numPr>
          <w:ilvl w:val="0"/>
          <w:numId w:val="20"/>
        </w:numPr>
        <w:spacing w:after="200" w:line="276" w:lineRule="auto"/>
        <w:rPr>
          <w:rFonts w:ascii="Verdana" w:eastAsia="Verdana" w:hAnsi="Verdana" w:cs="Verdana"/>
        </w:rPr>
      </w:pPr>
      <w:r>
        <w:rPr>
          <w:rFonts w:ascii="Verdana" w:eastAsia="Verdana" w:hAnsi="Verdana" w:cs="Verdana"/>
        </w:rPr>
        <w:t>Be extremely careful if automatic name checking/autofill is turned on in your email application. It is very easy to accidentally send an email to the wrong person. Consider turning automatic name checking off.</w:t>
      </w:r>
    </w:p>
    <w:p w14:paraId="6E07F619" w14:textId="77777777" w:rsidR="006F2F08" w:rsidRDefault="006F2F08" w:rsidP="006F2F08">
      <w:pPr>
        <w:pStyle w:val="ListParagraph"/>
        <w:numPr>
          <w:ilvl w:val="0"/>
          <w:numId w:val="20"/>
        </w:numPr>
        <w:spacing w:after="200" w:line="276" w:lineRule="auto"/>
        <w:rPr>
          <w:rFonts w:ascii="Verdana" w:eastAsia="Verdana" w:hAnsi="Verdana" w:cs="Verdana"/>
        </w:rPr>
      </w:pPr>
      <w:r>
        <w:rPr>
          <w:rFonts w:ascii="Verdana" w:eastAsia="Verdana" w:hAnsi="Verdana" w:cs="Verdana"/>
        </w:rPr>
        <w:t>Be mindful of the amount, and nature, and appropriateness of information that you send via text/email. Sometimes a telephone call is safest.</w:t>
      </w:r>
    </w:p>
    <w:p w14:paraId="3A73D621" w14:textId="2820BEAD" w:rsidR="006F2F08" w:rsidRPr="00EF2BAC" w:rsidRDefault="006F2F08" w:rsidP="006F2F08">
      <w:pPr>
        <w:pStyle w:val="ListParagraph"/>
        <w:numPr>
          <w:ilvl w:val="0"/>
          <w:numId w:val="20"/>
        </w:numPr>
        <w:spacing w:after="200" w:line="276" w:lineRule="auto"/>
        <w:rPr>
          <w:rFonts w:ascii="Verdana" w:eastAsia="Verdana" w:hAnsi="Verdana" w:cs="Verdana"/>
        </w:rPr>
      </w:pPr>
      <w:r>
        <w:rPr>
          <w:rFonts w:ascii="Verdana" w:eastAsia="Verdana" w:hAnsi="Verdana" w:cs="Verdana"/>
        </w:rPr>
        <w:t>If you do email patients, ensure you record the email conversation in the GP record, however you wish to do this. Attach pictures sent by patients (e.g. via AccuRx) into the patient record, for medicolegal purposes.</w:t>
      </w:r>
    </w:p>
    <w:p w14:paraId="08EA9140" w14:textId="77777777" w:rsidR="006F2F08" w:rsidRDefault="006F2F08" w:rsidP="006F2F08">
      <w:pPr>
        <w:rPr>
          <w:rFonts w:ascii="Verdana" w:eastAsia="Verdana" w:hAnsi="Verdana" w:cs="Verdana"/>
          <w:b/>
          <w:bCs/>
          <w:color w:val="0070C0"/>
        </w:rPr>
      </w:pPr>
      <w:r>
        <w:rPr>
          <w:rFonts w:ascii="Verdana" w:eastAsia="Verdana" w:hAnsi="Verdana" w:cs="Verdana"/>
        </w:rPr>
        <w:lastRenderedPageBreak/>
        <w:t xml:space="preserve">5) </w:t>
      </w:r>
      <w:r>
        <w:rPr>
          <w:rFonts w:ascii="Verdana" w:eastAsia="Verdana" w:hAnsi="Verdana" w:cs="Verdana"/>
          <w:b/>
          <w:bCs/>
          <w:color w:val="0070C0"/>
        </w:rPr>
        <w:t>Messaging</w:t>
      </w:r>
      <w:r>
        <w:rPr>
          <w:rFonts w:ascii="Verdana" w:eastAsia="Verdana" w:hAnsi="Verdana" w:cs="Verdana"/>
          <w:b/>
          <w:bCs/>
          <w:color w:val="0070C0"/>
        </w:rPr>
        <w:br/>
      </w:r>
    </w:p>
    <w:p w14:paraId="29D2EEE3" w14:textId="77777777" w:rsidR="006F2F08" w:rsidRDefault="006F2F08" w:rsidP="006F2F08">
      <w:pPr>
        <w:pStyle w:val="ListParagraph"/>
        <w:numPr>
          <w:ilvl w:val="0"/>
          <w:numId w:val="22"/>
        </w:numPr>
        <w:spacing w:after="200" w:line="276" w:lineRule="auto"/>
        <w:rPr>
          <w:rFonts w:ascii="Verdana" w:eastAsia="Verdana" w:hAnsi="Verdana" w:cs="Verdana"/>
          <w:bCs/>
          <w:color w:val="000000" w:themeColor="text1"/>
        </w:rPr>
      </w:pPr>
      <w:r>
        <w:rPr>
          <w:rFonts w:ascii="Verdana" w:eastAsia="Verdana" w:hAnsi="Verdana" w:cs="Verdana"/>
          <w:bCs/>
          <w:color w:val="000000" w:themeColor="text1"/>
        </w:rPr>
        <w:t>Do not use WhatsApp for communicating about individuals, particularly the disclosure of personal data (name, DOB, diagnosis etc.)</w:t>
      </w:r>
    </w:p>
    <w:p w14:paraId="1C233B81" w14:textId="77777777" w:rsidR="006F2F08" w:rsidRDefault="006F2F08" w:rsidP="006F2F08">
      <w:pPr>
        <w:pStyle w:val="ListParagraph"/>
        <w:numPr>
          <w:ilvl w:val="0"/>
          <w:numId w:val="22"/>
        </w:numPr>
        <w:spacing w:after="200" w:line="276" w:lineRule="auto"/>
        <w:rPr>
          <w:rFonts w:ascii="Verdana" w:eastAsia="Verdana" w:hAnsi="Verdana" w:cs="Verdana"/>
          <w:bCs/>
          <w:color w:val="000000" w:themeColor="text1"/>
        </w:rPr>
      </w:pPr>
      <w:r>
        <w:rPr>
          <w:rFonts w:ascii="Verdana" w:eastAsia="Verdana" w:hAnsi="Verdana" w:cs="Verdana"/>
          <w:bCs/>
          <w:color w:val="000000" w:themeColor="text1"/>
        </w:rPr>
        <w:t>Do not use non nhs.net email where personal data is involved</w:t>
      </w:r>
    </w:p>
    <w:p w14:paraId="0EAE90D1" w14:textId="77777777" w:rsidR="006F2F08" w:rsidRDefault="006F2F08" w:rsidP="006F2F08">
      <w:pPr>
        <w:pStyle w:val="ListParagraph"/>
        <w:numPr>
          <w:ilvl w:val="0"/>
          <w:numId w:val="22"/>
        </w:numPr>
        <w:spacing w:after="200" w:line="276" w:lineRule="auto"/>
        <w:rPr>
          <w:rFonts w:ascii="Verdana" w:eastAsia="Verdana" w:hAnsi="Verdana" w:cs="Verdana"/>
          <w:bCs/>
          <w:color w:val="000000" w:themeColor="text1"/>
        </w:rPr>
      </w:pPr>
      <w:r>
        <w:rPr>
          <w:rFonts w:ascii="Verdana" w:eastAsia="Verdana" w:hAnsi="Verdana" w:cs="Verdana"/>
          <w:bCs/>
          <w:color w:val="000000" w:themeColor="text1"/>
        </w:rPr>
        <w:t>Perfectly safe, secure, and effective alternatives exist should there be the need to discuss patients in this way</w:t>
      </w:r>
    </w:p>
    <w:p w14:paraId="59F66A4E" w14:textId="77777777" w:rsidR="006F2F08" w:rsidRDefault="006F2F08" w:rsidP="006F2F08">
      <w:pPr>
        <w:pStyle w:val="ListParagraph"/>
        <w:numPr>
          <w:ilvl w:val="0"/>
          <w:numId w:val="22"/>
        </w:numPr>
        <w:spacing w:after="200" w:line="276" w:lineRule="auto"/>
        <w:rPr>
          <w:rFonts w:ascii="Verdana" w:eastAsia="Verdana" w:hAnsi="Verdana" w:cs="Verdana"/>
          <w:bCs/>
          <w:color w:val="000000" w:themeColor="text1"/>
        </w:rPr>
      </w:pPr>
      <w:r>
        <w:rPr>
          <w:rFonts w:ascii="Verdana" w:eastAsia="Verdana" w:hAnsi="Verdana" w:cs="Verdana"/>
          <w:bCs/>
          <w:color w:val="000000" w:themeColor="text1"/>
        </w:rPr>
        <w:t>Always consider whether telephoning a colleague would be best, especially if there is a level of urgency. If ringing from home, try not to be overheard by other family members.</w:t>
      </w:r>
    </w:p>
    <w:p w14:paraId="5D591E02" w14:textId="77777777" w:rsidR="006F2F08" w:rsidRDefault="006F2F08" w:rsidP="006F2F08">
      <w:pPr>
        <w:pStyle w:val="ListParagraph"/>
        <w:numPr>
          <w:ilvl w:val="0"/>
          <w:numId w:val="22"/>
        </w:numPr>
        <w:spacing w:after="200" w:line="276" w:lineRule="auto"/>
        <w:rPr>
          <w:rFonts w:ascii="Verdana" w:eastAsia="Verdana" w:hAnsi="Verdana" w:cs="Verdana"/>
          <w:bCs/>
          <w:color w:val="000000" w:themeColor="text1"/>
        </w:rPr>
      </w:pPr>
      <w:r>
        <w:rPr>
          <w:rFonts w:ascii="Verdana" w:eastAsia="Verdana" w:hAnsi="Verdana" w:cs="Verdana"/>
          <w:bCs/>
          <w:color w:val="000000" w:themeColor="text1"/>
        </w:rPr>
        <w:t xml:space="preserve">Use “Tasks” or “Internal Email” </w:t>
      </w:r>
      <w:r>
        <w:rPr>
          <w:rFonts w:ascii="Verdana" w:eastAsia="Verdana" w:hAnsi="Verdana" w:cs="Verdana"/>
          <w:bCs/>
          <w:i/>
          <w:color w:val="000000" w:themeColor="text1"/>
        </w:rPr>
        <w:t xml:space="preserve">within </w:t>
      </w:r>
      <w:r>
        <w:rPr>
          <w:rFonts w:ascii="Verdana" w:eastAsia="Verdana" w:hAnsi="Verdana" w:cs="Verdana"/>
          <w:bCs/>
          <w:color w:val="000000" w:themeColor="text1"/>
        </w:rPr>
        <w:t>EMIS Web</w:t>
      </w:r>
    </w:p>
    <w:p w14:paraId="3EE10D3E" w14:textId="77777777" w:rsidR="006F2F08" w:rsidRDefault="006F2F08" w:rsidP="006F2F08">
      <w:pPr>
        <w:pStyle w:val="ListParagraph"/>
        <w:numPr>
          <w:ilvl w:val="0"/>
          <w:numId w:val="22"/>
        </w:numPr>
        <w:spacing w:after="200" w:line="276" w:lineRule="auto"/>
        <w:rPr>
          <w:rFonts w:ascii="Verdana" w:eastAsia="Verdana" w:hAnsi="Verdana" w:cs="Verdana"/>
          <w:bCs/>
          <w:color w:val="000000" w:themeColor="text1"/>
        </w:rPr>
      </w:pPr>
      <w:r>
        <w:rPr>
          <w:rFonts w:ascii="Verdana" w:eastAsia="Verdana" w:hAnsi="Verdana" w:cs="Verdana"/>
          <w:bCs/>
          <w:color w:val="000000" w:themeColor="text1"/>
        </w:rPr>
        <w:t>Use NHS mail, especially if you need to share documents</w:t>
      </w:r>
    </w:p>
    <w:p w14:paraId="5AC5C72F" w14:textId="77777777" w:rsidR="006F2F08" w:rsidRDefault="006F2F08" w:rsidP="006F2F08">
      <w:pPr>
        <w:pStyle w:val="ListParagraph"/>
        <w:numPr>
          <w:ilvl w:val="0"/>
          <w:numId w:val="22"/>
        </w:numPr>
        <w:spacing w:after="200" w:line="276" w:lineRule="auto"/>
        <w:rPr>
          <w:rFonts w:ascii="Verdana" w:eastAsia="Verdana" w:hAnsi="Verdana" w:cs="Verdana"/>
          <w:bCs/>
          <w:color w:val="000000" w:themeColor="text1"/>
        </w:rPr>
      </w:pPr>
      <w:r>
        <w:rPr>
          <w:rFonts w:ascii="Verdana" w:eastAsia="Verdana" w:hAnsi="Verdana" w:cs="Verdana"/>
          <w:bCs/>
          <w:color w:val="000000" w:themeColor="text1"/>
        </w:rPr>
        <w:t>Consider using any of the other secure collaborative mechanisms available e.g. OneDrive for NHS or Microsoft Teams (which has secure messaging built-in).</w:t>
      </w:r>
    </w:p>
    <w:p w14:paraId="707730BC" w14:textId="77777777" w:rsidR="006F2F08" w:rsidRPr="00F873D3" w:rsidRDefault="006F2F08" w:rsidP="006F2F08">
      <w:pPr>
        <w:pStyle w:val="ListParagraph"/>
        <w:numPr>
          <w:ilvl w:val="0"/>
          <w:numId w:val="22"/>
        </w:numPr>
        <w:spacing w:after="200" w:line="276" w:lineRule="auto"/>
        <w:rPr>
          <w:rFonts w:ascii="Verdana" w:eastAsia="Verdana" w:hAnsi="Verdana" w:cs="Verdana"/>
          <w:bCs/>
          <w:color w:val="000000" w:themeColor="text1"/>
        </w:rPr>
      </w:pPr>
      <w:r>
        <w:rPr>
          <w:rFonts w:ascii="Verdana" w:eastAsia="Verdana" w:hAnsi="Verdana" w:cs="Verdana"/>
          <w:bCs/>
          <w:color w:val="000000" w:themeColor="text1"/>
        </w:rPr>
        <w:t>Remember that any personal data left within such apps is disclosable under a data subject access request.</w:t>
      </w:r>
      <w:r>
        <w:rPr>
          <w:rFonts w:ascii="Verdana" w:eastAsia="Verdana" w:hAnsi="Verdana" w:cs="Verdana"/>
          <w:bCs/>
          <w:color w:val="000000" w:themeColor="text1"/>
        </w:rPr>
        <w:br/>
        <w:t>If no longer required, delete that data, saving any clinical discussion within the respective GP record(s) as indicated.</w:t>
      </w:r>
      <w:r>
        <w:rPr>
          <w:rFonts w:ascii="Verdana" w:eastAsia="Verdana" w:hAnsi="Verdana" w:cs="Verdana"/>
          <w:bCs/>
          <w:color w:val="000000" w:themeColor="text1"/>
        </w:rPr>
        <w:br/>
      </w:r>
    </w:p>
    <w:p w14:paraId="27959442" w14:textId="77777777" w:rsidR="006F2F08" w:rsidRDefault="006F2F08" w:rsidP="006F2F08">
      <w:pPr>
        <w:rPr>
          <w:rFonts w:ascii="Verdana" w:eastAsia="Verdana" w:hAnsi="Verdana" w:cs="Verdana"/>
          <w:b/>
          <w:bCs/>
          <w:color w:val="0070C0"/>
        </w:rPr>
      </w:pPr>
      <w:r>
        <w:rPr>
          <w:rFonts w:ascii="Verdana" w:eastAsia="Verdana" w:hAnsi="Verdana" w:cs="Verdana"/>
        </w:rPr>
        <w:t xml:space="preserve">6) </w:t>
      </w:r>
      <w:r>
        <w:rPr>
          <w:rFonts w:ascii="Verdana" w:eastAsia="Verdana" w:hAnsi="Verdana" w:cs="Verdana"/>
          <w:b/>
          <w:bCs/>
          <w:color w:val="0070C0"/>
        </w:rPr>
        <w:t>Tasks</w:t>
      </w:r>
      <w:r>
        <w:rPr>
          <w:rFonts w:ascii="Verdana" w:eastAsia="Verdana" w:hAnsi="Verdana" w:cs="Verdana"/>
          <w:b/>
          <w:bCs/>
          <w:color w:val="0070C0"/>
        </w:rPr>
        <w:br/>
      </w:r>
    </w:p>
    <w:p w14:paraId="30657A79" w14:textId="77777777" w:rsidR="006F2F08" w:rsidRPr="00FE4253" w:rsidRDefault="006F2F08" w:rsidP="006F2F08">
      <w:pPr>
        <w:pStyle w:val="ListParagraph"/>
        <w:numPr>
          <w:ilvl w:val="0"/>
          <w:numId w:val="21"/>
        </w:numPr>
        <w:spacing w:after="200" w:line="276" w:lineRule="auto"/>
        <w:rPr>
          <w:rFonts w:ascii="Verdana" w:eastAsia="Verdana" w:hAnsi="Verdana" w:cs="Verdana"/>
          <w:b/>
          <w:bCs/>
          <w:color w:val="0070C0"/>
        </w:rPr>
      </w:pPr>
      <w:r>
        <w:rPr>
          <w:rFonts w:ascii="Verdana" w:eastAsia="Verdana" w:hAnsi="Verdana" w:cs="Verdana"/>
          <w:color w:val="000000" w:themeColor="text1"/>
        </w:rPr>
        <w:t>Some things might only be possible once back in surgery.</w:t>
      </w:r>
    </w:p>
    <w:p w14:paraId="40184D46" w14:textId="77777777" w:rsidR="006F2F08" w:rsidRPr="00FE4253" w:rsidRDefault="006F2F08" w:rsidP="006F2F08">
      <w:pPr>
        <w:pStyle w:val="ListParagraph"/>
        <w:numPr>
          <w:ilvl w:val="0"/>
          <w:numId w:val="21"/>
        </w:numPr>
        <w:spacing w:after="200" w:line="276" w:lineRule="auto"/>
        <w:rPr>
          <w:rFonts w:ascii="Verdana" w:eastAsia="Verdana" w:hAnsi="Verdana" w:cs="Verdana"/>
          <w:b/>
          <w:bCs/>
          <w:color w:val="0070C0"/>
        </w:rPr>
      </w:pPr>
      <w:r>
        <w:rPr>
          <w:rFonts w:ascii="Verdana" w:eastAsia="Verdana" w:hAnsi="Verdana" w:cs="Verdana"/>
          <w:color w:val="000000" w:themeColor="text1"/>
        </w:rPr>
        <w:t xml:space="preserve">If so, send yourself an </w:t>
      </w:r>
      <w:r w:rsidRPr="00FE4253">
        <w:rPr>
          <w:rFonts w:ascii="Verdana" w:eastAsia="Verdana" w:hAnsi="Verdana" w:cs="Verdana"/>
          <w:i/>
          <w:iCs/>
          <w:color w:val="000000" w:themeColor="text1"/>
        </w:rPr>
        <w:t>electronic</w:t>
      </w:r>
      <w:r>
        <w:rPr>
          <w:rFonts w:ascii="Verdana" w:eastAsia="Verdana" w:hAnsi="Verdana" w:cs="Verdana"/>
          <w:color w:val="000000" w:themeColor="text1"/>
        </w:rPr>
        <w:t xml:space="preserve"> reminder to do such activity</w:t>
      </w:r>
    </w:p>
    <w:p w14:paraId="7F593DAF" w14:textId="77777777" w:rsidR="006F2F08" w:rsidRPr="00FE4253" w:rsidRDefault="006F2F08" w:rsidP="006F2F08">
      <w:pPr>
        <w:pStyle w:val="ListParagraph"/>
        <w:numPr>
          <w:ilvl w:val="0"/>
          <w:numId w:val="21"/>
        </w:numPr>
        <w:spacing w:after="200" w:line="276" w:lineRule="auto"/>
        <w:rPr>
          <w:rFonts w:ascii="Verdana" w:eastAsia="Verdana" w:hAnsi="Verdana" w:cs="Verdana"/>
          <w:b/>
          <w:bCs/>
          <w:color w:val="0070C0"/>
        </w:rPr>
      </w:pPr>
      <w:r>
        <w:rPr>
          <w:rFonts w:ascii="Verdana" w:eastAsia="Verdana" w:hAnsi="Verdana" w:cs="Verdana"/>
          <w:color w:val="000000" w:themeColor="text1"/>
        </w:rPr>
        <w:t>Don’t use post-it notes.</w:t>
      </w:r>
    </w:p>
    <w:p w14:paraId="1DA058D0" w14:textId="77777777" w:rsidR="006F2F08" w:rsidRPr="00FE4253" w:rsidRDefault="006F2F08" w:rsidP="006F2F08">
      <w:pPr>
        <w:pStyle w:val="ListParagraph"/>
        <w:numPr>
          <w:ilvl w:val="0"/>
          <w:numId w:val="21"/>
        </w:numPr>
        <w:spacing w:after="200" w:line="276" w:lineRule="auto"/>
        <w:rPr>
          <w:rFonts w:ascii="Verdana" w:eastAsia="Verdana" w:hAnsi="Verdana" w:cs="Verdana"/>
          <w:b/>
          <w:bCs/>
          <w:color w:val="0070C0"/>
        </w:rPr>
      </w:pPr>
      <w:r>
        <w:rPr>
          <w:rFonts w:ascii="Verdana" w:eastAsia="Verdana" w:hAnsi="Verdana" w:cs="Verdana"/>
          <w:color w:val="000000" w:themeColor="text1"/>
        </w:rPr>
        <w:t>Don’t use notepads, especially not notepads that double up as shopping lists</w:t>
      </w:r>
    </w:p>
    <w:p w14:paraId="2B7BEF51" w14:textId="77777777" w:rsidR="00294386" w:rsidRDefault="00294386">
      <w:pPr>
        <w:rPr>
          <w:rFonts w:ascii="Verdana" w:eastAsia="Verdana" w:hAnsi="Verdana" w:cs="Verdana"/>
        </w:rPr>
      </w:pPr>
    </w:p>
    <w:sectPr w:rsidR="00294386" w:rsidSect="00294386">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284" w:left="1440" w:header="142" w:footer="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D1772" w14:textId="77777777" w:rsidR="0037759A" w:rsidRDefault="0037759A" w:rsidP="00294386">
      <w:r>
        <w:separator/>
      </w:r>
    </w:p>
  </w:endnote>
  <w:endnote w:type="continuationSeparator" w:id="0">
    <w:p w14:paraId="74F8A927" w14:textId="77777777" w:rsidR="0037759A" w:rsidRDefault="0037759A" w:rsidP="0029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5D29" w14:textId="77777777" w:rsidR="00294386" w:rsidRDefault="0029438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C865" w14:textId="77777777" w:rsidR="00294386" w:rsidRDefault="001A4AD9">
    <w:pPr>
      <w:pBdr>
        <w:top w:val="nil"/>
        <w:left w:val="nil"/>
        <w:bottom w:val="nil"/>
        <w:right w:val="nil"/>
        <w:between w:val="nil"/>
      </w:pBdr>
      <w:tabs>
        <w:tab w:val="center" w:pos="4513"/>
        <w:tab w:val="right" w:pos="9026"/>
      </w:tabs>
      <w:jc w:val="center"/>
      <w:rPr>
        <w:color w:val="000000"/>
      </w:rPr>
    </w:pPr>
    <w:r>
      <w:rPr>
        <w:color w:val="000000"/>
      </w:rPr>
      <w:fldChar w:fldCharType="begin"/>
    </w:r>
    <w:r w:rsidR="00AA36A6">
      <w:rPr>
        <w:color w:val="000000"/>
      </w:rPr>
      <w:instrText>PAGE</w:instrText>
    </w:r>
    <w:r>
      <w:rPr>
        <w:color w:val="000000"/>
      </w:rPr>
      <w:fldChar w:fldCharType="separate"/>
    </w:r>
    <w:r w:rsidR="0070582B">
      <w:rPr>
        <w:noProof/>
        <w:color w:val="000000"/>
      </w:rPr>
      <w:t>2</w:t>
    </w:r>
    <w:r>
      <w:rPr>
        <w:color w:val="000000"/>
      </w:rPr>
      <w:fldChar w:fldCharType="end"/>
    </w:r>
  </w:p>
  <w:p w14:paraId="7C84A820" w14:textId="77777777" w:rsidR="00294386" w:rsidRDefault="00294386">
    <w:pPr>
      <w:pBdr>
        <w:top w:val="nil"/>
        <w:left w:val="nil"/>
        <w:bottom w:val="nil"/>
        <w:right w:val="nil"/>
        <w:between w:val="nil"/>
      </w:pBdr>
      <w:tabs>
        <w:tab w:val="center" w:pos="4513"/>
        <w:tab w:val="right" w:pos="902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8F39" w14:textId="77777777" w:rsidR="00294386" w:rsidRDefault="0029438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AA3A6" w14:textId="77777777" w:rsidR="0037759A" w:rsidRDefault="0037759A" w:rsidP="00294386">
      <w:r>
        <w:separator/>
      </w:r>
    </w:p>
  </w:footnote>
  <w:footnote w:type="continuationSeparator" w:id="0">
    <w:p w14:paraId="0CECEB27" w14:textId="77777777" w:rsidR="0037759A" w:rsidRDefault="0037759A" w:rsidP="00294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BA62" w14:textId="77777777" w:rsidR="00294386" w:rsidRDefault="0029438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1DDC" w14:textId="77777777" w:rsidR="00294386" w:rsidRDefault="00294386">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FE8F" w14:textId="77777777" w:rsidR="00294386" w:rsidRDefault="0029438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B8B598"/>
    <w:multiLevelType w:val="hybridMultilevel"/>
    <w:tmpl w:val="37998E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A4D82"/>
    <w:multiLevelType w:val="multilevel"/>
    <w:tmpl w:val="78D60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7C64EF"/>
    <w:multiLevelType w:val="multilevel"/>
    <w:tmpl w:val="E6D29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9F4064"/>
    <w:multiLevelType w:val="multilevel"/>
    <w:tmpl w:val="DAC65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C9065F"/>
    <w:multiLevelType w:val="hybridMultilevel"/>
    <w:tmpl w:val="479A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33837"/>
    <w:multiLevelType w:val="multilevel"/>
    <w:tmpl w:val="C3D69AD4"/>
    <w:lvl w:ilvl="0">
      <w:start w:val="1"/>
      <w:numFmt w:val="bullet"/>
      <w:lvlText w:val="●"/>
      <w:lvlJc w:val="left"/>
      <w:pPr>
        <w:ind w:left="6" w:hanging="360"/>
      </w:pPr>
      <w:rPr>
        <w:rFonts w:ascii="Noto Sans Symbols" w:eastAsia="Noto Sans Symbols" w:hAnsi="Noto Sans Symbols" w:cs="Noto Sans Symbols"/>
      </w:rPr>
    </w:lvl>
    <w:lvl w:ilvl="1">
      <w:start w:val="1"/>
      <w:numFmt w:val="bullet"/>
      <w:lvlText w:val="o"/>
      <w:lvlJc w:val="left"/>
      <w:pPr>
        <w:ind w:left="726" w:hanging="360"/>
      </w:pPr>
      <w:rPr>
        <w:rFonts w:ascii="Courier New" w:eastAsia="Courier New" w:hAnsi="Courier New" w:cs="Courier New"/>
      </w:rPr>
    </w:lvl>
    <w:lvl w:ilvl="2">
      <w:start w:val="1"/>
      <w:numFmt w:val="bullet"/>
      <w:lvlText w:val="▪"/>
      <w:lvlJc w:val="left"/>
      <w:pPr>
        <w:ind w:left="1446" w:hanging="360"/>
      </w:pPr>
      <w:rPr>
        <w:rFonts w:ascii="Noto Sans Symbols" w:eastAsia="Noto Sans Symbols" w:hAnsi="Noto Sans Symbols" w:cs="Noto Sans Symbols"/>
      </w:rPr>
    </w:lvl>
    <w:lvl w:ilvl="3">
      <w:start w:val="1"/>
      <w:numFmt w:val="bullet"/>
      <w:lvlText w:val="●"/>
      <w:lvlJc w:val="left"/>
      <w:pPr>
        <w:ind w:left="2166" w:hanging="360"/>
      </w:pPr>
      <w:rPr>
        <w:rFonts w:ascii="Noto Sans Symbols" w:eastAsia="Noto Sans Symbols" w:hAnsi="Noto Sans Symbols" w:cs="Noto Sans Symbols"/>
      </w:rPr>
    </w:lvl>
    <w:lvl w:ilvl="4">
      <w:start w:val="1"/>
      <w:numFmt w:val="bullet"/>
      <w:lvlText w:val="o"/>
      <w:lvlJc w:val="left"/>
      <w:pPr>
        <w:ind w:left="2886" w:hanging="360"/>
      </w:pPr>
      <w:rPr>
        <w:rFonts w:ascii="Courier New" w:eastAsia="Courier New" w:hAnsi="Courier New" w:cs="Courier New"/>
      </w:rPr>
    </w:lvl>
    <w:lvl w:ilvl="5">
      <w:start w:val="1"/>
      <w:numFmt w:val="bullet"/>
      <w:lvlText w:val="▪"/>
      <w:lvlJc w:val="left"/>
      <w:pPr>
        <w:ind w:left="3606" w:hanging="360"/>
      </w:pPr>
      <w:rPr>
        <w:rFonts w:ascii="Noto Sans Symbols" w:eastAsia="Noto Sans Symbols" w:hAnsi="Noto Sans Symbols" w:cs="Noto Sans Symbols"/>
      </w:rPr>
    </w:lvl>
    <w:lvl w:ilvl="6">
      <w:start w:val="1"/>
      <w:numFmt w:val="bullet"/>
      <w:lvlText w:val="●"/>
      <w:lvlJc w:val="left"/>
      <w:pPr>
        <w:ind w:left="4326" w:hanging="360"/>
      </w:pPr>
      <w:rPr>
        <w:rFonts w:ascii="Noto Sans Symbols" w:eastAsia="Noto Sans Symbols" w:hAnsi="Noto Sans Symbols" w:cs="Noto Sans Symbols"/>
      </w:rPr>
    </w:lvl>
    <w:lvl w:ilvl="7">
      <w:start w:val="1"/>
      <w:numFmt w:val="bullet"/>
      <w:lvlText w:val="o"/>
      <w:lvlJc w:val="left"/>
      <w:pPr>
        <w:ind w:left="5046" w:hanging="360"/>
      </w:pPr>
      <w:rPr>
        <w:rFonts w:ascii="Courier New" w:eastAsia="Courier New" w:hAnsi="Courier New" w:cs="Courier New"/>
      </w:rPr>
    </w:lvl>
    <w:lvl w:ilvl="8">
      <w:start w:val="1"/>
      <w:numFmt w:val="bullet"/>
      <w:lvlText w:val="▪"/>
      <w:lvlJc w:val="left"/>
      <w:pPr>
        <w:ind w:left="5766" w:hanging="360"/>
      </w:pPr>
      <w:rPr>
        <w:rFonts w:ascii="Noto Sans Symbols" w:eastAsia="Noto Sans Symbols" w:hAnsi="Noto Sans Symbols" w:cs="Noto Sans Symbols"/>
      </w:rPr>
    </w:lvl>
  </w:abstractNum>
  <w:abstractNum w:abstractNumId="6" w15:restartNumberingAfterBreak="0">
    <w:nsid w:val="2A3F6209"/>
    <w:multiLevelType w:val="multilevel"/>
    <w:tmpl w:val="7C30A0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AB82069"/>
    <w:multiLevelType w:val="multilevel"/>
    <w:tmpl w:val="587E4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2D264B"/>
    <w:multiLevelType w:val="hybridMultilevel"/>
    <w:tmpl w:val="8698120C"/>
    <w:lvl w:ilvl="0" w:tplc="FE12C1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43FFA"/>
    <w:multiLevelType w:val="hybridMultilevel"/>
    <w:tmpl w:val="244AB6AE"/>
    <w:lvl w:ilvl="0" w:tplc="FE12C1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175EB"/>
    <w:multiLevelType w:val="hybridMultilevel"/>
    <w:tmpl w:val="09C05298"/>
    <w:lvl w:ilvl="0" w:tplc="FE12C1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64EE5"/>
    <w:multiLevelType w:val="multilevel"/>
    <w:tmpl w:val="BCF0C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46526D"/>
    <w:multiLevelType w:val="multilevel"/>
    <w:tmpl w:val="AEA8DFA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987ACF"/>
    <w:multiLevelType w:val="hybridMultilevel"/>
    <w:tmpl w:val="3DF4289E"/>
    <w:lvl w:ilvl="0" w:tplc="FE12C1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21C8F"/>
    <w:multiLevelType w:val="multilevel"/>
    <w:tmpl w:val="943EB1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4CE49F0"/>
    <w:multiLevelType w:val="hybridMultilevel"/>
    <w:tmpl w:val="8AB6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211D2"/>
    <w:multiLevelType w:val="hybridMultilevel"/>
    <w:tmpl w:val="B540EE4C"/>
    <w:lvl w:ilvl="0" w:tplc="FE12C1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D284C"/>
    <w:multiLevelType w:val="multilevel"/>
    <w:tmpl w:val="640215B6"/>
    <w:lvl w:ilvl="0">
      <w:start w:val="1"/>
      <w:numFmt w:val="bullet"/>
      <w:pStyle w:val="FPM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4E6E06CD"/>
    <w:multiLevelType w:val="hybridMultilevel"/>
    <w:tmpl w:val="9D007C4A"/>
    <w:lvl w:ilvl="0" w:tplc="A0904148">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DE2D88"/>
    <w:multiLevelType w:val="multilevel"/>
    <w:tmpl w:val="FEFEE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F91058"/>
    <w:multiLevelType w:val="multilevel"/>
    <w:tmpl w:val="73BC5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511CCD"/>
    <w:multiLevelType w:val="multilevel"/>
    <w:tmpl w:val="4814957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4"/>
  </w:num>
  <w:num w:numId="3">
    <w:abstractNumId w:val="19"/>
  </w:num>
  <w:num w:numId="4">
    <w:abstractNumId w:val="11"/>
  </w:num>
  <w:num w:numId="5">
    <w:abstractNumId w:val="17"/>
  </w:num>
  <w:num w:numId="6">
    <w:abstractNumId w:val="2"/>
  </w:num>
  <w:num w:numId="7">
    <w:abstractNumId w:val="6"/>
  </w:num>
  <w:num w:numId="8">
    <w:abstractNumId w:val="20"/>
  </w:num>
  <w:num w:numId="9">
    <w:abstractNumId w:val="1"/>
  </w:num>
  <w:num w:numId="10">
    <w:abstractNumId w:val="5"/>
  </w:num>
  <w:num w:numId="11">
    <w:abstractNumId w:val="3"/>
  </w:num>
  <w:num w:numId="12">
    <w:abstractNumId w:val="12"/>
  </w:num>
  <w:num w:numId="13">
    <w:abstractNumId w:val="21"/>
  </w:num>
  <w:num w:numId="14">
    <w:abstractNumId w:val="0"/>
  </w:num>
  <w:num w:numId="15">
    <w:abstractNumId w:val="15"/>
  </w:num>
  <w:num w:numId="16">
    <w:abstractNumId w:val="18"/>
  </w:num>
  <w:num w:numId="17">
    <w:abstractNumId w:val="9"/>
  </w:num>
  <w:num w:numId="18">
    <w:abstractNumId w:val="10"/>
  </w:num>
  <w:num w:numId="19">
    <w:abstractNumId w:val="16"/>
  </w:num>
  <w:num w:numId="20">
    <w:abstractNumId w:val="8"/>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386"/>
    <w:rsid w:val="001702CD"/>
    <w:rsid w:val="00176CFF"/>
    <w:rsid w:val="001A4AD9"/>
    <w:rsid w:val="001B29C6"/>
    <w:rsid w:val="00215E44"/>
    <w:rsid w:val="00294386"/>
    <w:rsid w:val="002D6F57"/>
    <w:rsid w:val="002E4800"/>
    <w:rsid w:val="002E7462"/>
    <w:rsid w:val="00376E40"/>
    <w:rsid w:val="0037759A"/>
    <w:rsid w:val="003A4CBC"/>
    <w:rsid w:val="004229BE"/>
    <w:rsid w:val="005A5BBA"/>
    <w:rsid w:val="005D30E1"/>
    <w:rsid w:val="006F2F08"/>
    <w:rsid w:val="0070582B"/>
    <w:rsid w:val="00AA36A6"/>
    <w:rsid w:val="00C56C49"/>
    <w:rsid w:val="00C600BF"/>
    <w:rsid w:val="00C91F68"/>
    <w:rsid w:val="00CC51C3"/>
    <w:rsid w:val="00D65EF9"/>
    <w:rsid w:val="00DE0B83"/>
    <w:rsid w:val="00E2465B"/>
    <w:rsid w:val="00E54D10"/>
    <w:rsid w:val="00ED5F0C"/>
    <w:rsid w:val="00EF2BAC"/>
    <w:rsid w:val="00F21A37"/>
    <w:rsid w:val="00F515A4"/>
    <w:rsid w:val="00FC4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1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50A"/>
  </w:style>
  <w:style w:type="paragraph" w:styleId="Heading1">
    <w:name w:val="heading 1"/>
    <w:basedOn w:val="Normal"/>
    <w:next w:val="Normal"/>
    <w:link w:val="Heading1Char"/>
    <w:uiPriority w:val="9"/>
    <w:qFormat/>
    <w:rsid w:val="00FA73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7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2465B"/>
    <w:pPr>
      <w:keepNext/>
      <w:spacing w:before="240" w:after="60"/>
      <w:jc w:val="center"/>
      <w:outlineLvl w:val="2"/>
    </w:pPr>
    <w:rPr>
      <w:rFonts w:ascii="Verdana" w:eastAsia="Verdana" w:hAnsi="Verdana" w:cs="Arial"/>
      <w:b/>
      <w:bCs/>
      <w:sz w:val="28"/>
      <w:szCs w:val="26"/>
    </w:rPr>
  </w:style>
  <w:style w:type="paragraph" w:styleId="Heading4">
    <w:name w:val="heading 4"/>
    <w:basedOn w:val="Normal"/>
    <w:next w:val="Normal"/>
    <w:link w:val="Heading4Char"/>
    <w:qFormat/>
    <w:rsid w:val="0044050A"/>
    <w:pPr>
      <w:keepNext/>
      <w:spacing w:before="240" w:after="60"/>
      <w:outlineLvl w:val="3"/>
    </w:pPr>
    <w:rPr>
      <w:b/>
      <w:bCs/>
      <w:sz w:val="28"/>
      <w:szCs w:val="28"/>
    </w:rPr>
  </w:style>
  <w:style w:type="paragraph" w:styleId="Heading5">
    <w:name w:val="heading 5"/>
    <w:basedOn w:val="Normal1"/>
    <w:next w:val="Normal1"/>
    <w:rsid w:val="00294386"/>
    <w:pPr>
      <w:keepNext/>
      <w:keepLines/>
      <w:spacing w:before="220" w:after="40"/>
      <w:outlineLvl w:val="4"/>
    </w:pPr>
    <w:rPr>
      <w:b/>
      <w:sz w:val="22"/>
      <w:szCs w:val="22"/>
    </w:rPr>
  </w:style>
  <w:style w:type="paragraph" w:styleId="Heading6">
    <w:name w:val="heading 6"/>
    <w:basedOn w:val="Normal1"/>
    <w:next w:val="Normal1"/>
    <w:rsid w:val="002943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94386"/>
  </w:style>
  <w:style w:type="paragraph" w:styleId="Title">
    <w:name w:val="Title"/>
    <w:basedOn w:val="Normal"/>
    <w:link w:val="TitleChar"/>
    <w:qFormat/>
    <w:rsid w:val="00A1130D"/>
    <w:pPr>
      <w:jc w:val="center"/>
    </w:pPr>
    <w:rPr>
      <w:b/>
      <w:bCs/>
    </w:rPr>
  </w:style>
  <w:style w:type="paragraph" w:styleId="Header">
    <w:name w:val="header"/>
    <w:basedOn w:val="Normal"/>
    <w:link w:val="HeaderChar"/>
    <w:uiPriority w:val="99"/>
    <w:unhideWhenUsed/>
    <w:rsid w:val="0044050A"/>
    <w:pPr>
      <w:tabs>
        <w:tab w:val="center" w:pos="4513"/>
        <w:tab w:val="right" w:pos="9026"/>
      </w:tabs>
    </w:pPr>
  </w:style>
  <w:style w:type="character" w:customStyle="1" w:styleId="HeaderChar">
    <w:name w:val="Header Char"/>
    <w:basedOn w:val="DefaultParagraphFont"/>
    <w:link w:val="Header"/>
    <w:uiPriority w:val="99"/>
    <w:rsid w:val="0044050A"/>
  </w:style>
  <w:style w:type="paragraph" w:styleId="Footer">
    <w:name w:val="footer"/>
    <w:basedOn w:val="Normal"/>
    <w:link w:val="FooterChar"/>
    <w:uiPriority w:val="99"/>
    <w:unhideWhenUsed/>
    <w:rsid w:val="0044050A"/>
    <w:pPr>
      <w:tabs>
        <w:tab w:val="center" w:pos="4513"/>
        <w:tab w:val="right" w:pos="9026"/>
      </w:tabs>
    </w:pPr>
  </w:style>
  <w:style w:type="character" w:customStyle="1" w:styleId="FooterChar">
    <w:name w:val="Footer Char"/>
    <w:basedOn w:val="DefaultParagraphFont"/>
    <w:link w:val="Footer"/>
    <w:uiPriority w:val="99"/>
    <w:rsid w:val="0044050A"/>
  </w:style>
  <w:style w:type="character" w:customStyle="1" w:styleId="Heading4Char">
    <w:name w:val="Heading 4 Char"/>
    <w:basedOn w:val="DefaultParagraphFont"/>
    <w:link w:val="Heading4"/>
    <w:rsid w:val="0044050A"/>
    <w:rPr>
      <w:rFonts w:ascii="Times New Roman" w:eastAsia="Times New Roman" w:hAnsi="Times New Roman" w:cs="Times New Roman"/>
      <w:b/>
      <w:bCs/>
      <w:sz w:val="28"/>
      <w:szCs w:val="28"/>
    </w:rPr>
  </w:style>
  <w:style w:type="character" w:styleId="Strong">
    <w:name w:val="Strong"/>
    <w:uiPriority w:val="22"/>
    <w:qFormat/>
    <w:rsid w:val="0044050A"/>
    <w:rPr>
      <w:b/>
      <w:bCs/>
    </w:rPr>
  </w:style>
  <w:style w:type="paragraph" w:styleId="NormalWeb">
    <w:name w:val="Normal (Web)"/>
    <w:basedOn w:val="Normal"/>
    <w:uiPriority w:val="99"/>
    <w:semiHidden/>
    <w:unhideWhenUsed/>
    <w:rsid w:val="00774C0A"/>
    <w:pPr>
      <w:spacing w:before="100" w:beforeAutospacing="1" w:after="100" w:afterAutospacing="1"/>
    </w:pPr>
  </w:style>
  <w:style w:type="paragraph" w:styleId="ListParagraph">
    <w:name w:val="List Paragraph"/>
    <w:basedOn w:val="Normal"/>
    <w:uiPriority w:val="34"/>
    <w:qFormat/>
    <w:rsid w:val="00B34C12"/>
    <w:pPr>
      <w:ind w:left="720"/>
      <w:contextualSpacing/>
    </w:pPr>
  </w:style>
  <w:style w:type="character" w:customStyle="1" w:styleId="TitleChar">
    <w:name w:val="Title Char"/>
    <w:basedOn w:val="DefaultParagraphFont"/>
    <w:link w:val="Title"/>
    <w:rsid w:val="00A1130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2465B"/>
    <w:rPr>
      <w:rFonts w:ascii="Verdana" w:eastAsia="Verdana" w:hAnsi="Verdana" w:cs="Arial"/>
      <w:b/>
      <w:bCs/>
      <w:sz w:val="28"/>
      <w:szCs w:val="26"/>
    </w:rPr>
  </w:style>
  <w:style w:type="paragraph" w:customStyle="1" w:styleId="FPMBullet">
    <w:name w:val="FPM Bullet"/>
    <w:basedOn w:val="Normal"/>
    <w:rsid w:val="00E263A1"/>
    <w:pPr>
      <w:numPr>
        <w:numId w:val="5"/>
      </w:numPr>
    </w:pPr>
    <w:rPr>
      <w:rFonts w:ascii="Tahoma" w:hAnsi="Tahoma"/>
    </w:rPr>
  </w:style>
  <w:style w:type="character" w:customStyle="1" w:styleId="Heading1Char">
    <w:name w:val="Heading 1 Char"/>
    <w:basedOn w:val="DefaultParagraphFont"/>
    <w:link w:val="Heading1"/>
    <w:uiPriority w:val="9"/>
    <w:rsid w:val="00FA73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73BD"/>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057D01"/>
    <w:pPr>
      <w:spacing w:after="120"/>
    </w:pPr>
    <w:rPr>
      <w:rFonts w:ascii="Arial" w:hAnsi="Arial" w:cs="Arial"/>
      <w:sz w:val="16"/>
      <w:szCs w:val="16"/>
    </w:rPr>
  </w:style>
  <w:style w:type="character" w:customStyle="1" w:styleId="BodyText3Char">
    <w:name w:val="Body Text 3 Char"/>
    <w:basedOn w:val="DefaultParagraphFont"/>
    <w:link w:val="BodyText3"/>
    <w:rsid w:val="00057D01"/>
    <w:rPr>
      <w:rFonts w:ascii="Arial" w:eastAsia="Times New Roman" w:hAnsi="Arial" w:cs="Arial"/>
      <w:sz w:val="16"/>
      <w:szCs w:val="16"/>
    </w:rPr>
  </w:style>
  <w:style w:type="paragraph" w:customStyle="1" w:styleId="Default">
    <w:name w:val="Default"/>
    <w:rsid w:val="007B7443"/>
    <w:pPr>
      <w:autoSpaceDE w:val="0"/>
      <w:autoSpaceDN w:val="0"/>
      <w:adjustRightInd w:val="0"/>
    </w:pPr>
    <w:rPr>
      <w:rFonts w:ascii="Verdana" w:hAnsi="Verdana" w:cs="Verdana"/>
      <w:color w:val="000000"/>
    </w:rPr>
  </w:style>
  <w:style w:type="character" w:styleId="Hyperlink">
    <w:name w:val="Hyperlink"/>
    <w:basedOn w:val="DefaultParagraphFont"/>
    <w:uiPriority w:val="99"/>
    <w:unhideWhenUsed/>
    <w:rsid w:val="007B7443"/>
    <w:rPr>
      <w:color w:val="0000FF" w:themeColor="hyperlink"/>
      <w:u w:val="single"/>
    </w:rPr>
  </w:style>
  <w:style w:type="paragraph" w:styleId="DocumentMap">
    <w:name w:val="Document Map"/>
    <w:basedOn w:val="Normal"/>
    <w:link w:val="DocumentMapChar"/>
    <w:uiPriority w:val="99"/>
    <w:semiHidden/>
    <w:unhideWhenUsed/>
    <w:rsid w:val="007B7443"/>
    <w:rPr>
      <w:rFonts w:ascii="Tahoma" w:hAnsi="Tahoma" w:cs="Tahoma"/>
      <w:sz w:val="16"/>
      <w:szCs w:val="16"/>
    </w:rPr>
  </w:style>
  <w:style w:type="character" w:customStyle="1" w:styleId="DocumentMapChar">
    <w:name w:val="Document Map Char"/>
    <w:basedOn w:val="DefaultParagraphFont"/>
    <w:link w:val="DocumentMap"/>
    <w:uiPriority w:val="99"/>
    <w:semiHidden/>
    <w:rsid w:val="007B744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12E77"/>
    <w:rPr>
      <w:color w:val="800080" w:themeColor="followedHyperlink"/>
      <w:u w:val="single"/>
    </w:rPr>
  </w:style>
  <w:style w:type="paragraph" w:styleId="Subtitle">
    <w:name w:val="Subtitle"/>
    <w:basedOn w:val="Normal"/>
    <w:next w:val="Normal"/>
    <w:rsid w:val="00294386"/>
    <w:pPr>
      <w:keepNext/>
      <w:keepLines/>
      <w:spacing w:before="360" w:after="80"/>
    </w:pPr>
    <w:rPr>
      <w:rFonts w:ascii="Georgia" w:eastAsia="Georgia" w:hAnsi="Georgia" w:cs="Georgia"/>
      <w:i/>
      <w:color w:val="666666"/>
      <w:sz w:val="48"/>
      <w:szCs w:val="48"/>
    </w:rPr>
  </w:style>
  <w:style w:type="table" w:customStyle="1" w:styleId="a">
    <w:basedOn w:val="TableNormal"/>
    <w:rsid w:val="00294386"/>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F2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securi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opbox.com/s/cy6qb0w8b43dom7/OHG%20DPIA%20remoteworking.pdf?dl=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csc.gov.uk/blog-post/three-random-words-or-thinkrandom-0" TargetMode="External"/><Relationship Id="rId4" Type="http://schemas.openxmlformats.org/officeDocument/2006/relationships/webSettings" Target="webSettings.xml"/><Relationship Id="rId9" Type="http://schemas.openxmlformats.org/officeDocument/2006/relationships/hyperlink" Target="https://www.dropbox.com/s/dxdai1urhdrd7wh/NHSOneDriveRiskAssessment.pdf?dl=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1973</Words>
  <Characters>11251</Characters>
  <Application>Microsoft Office Word</Application>
  <DocSecurity>0</DocSecurity>
  <Lines>93</Lines>
  <Paragraphs>26</Paragraphs>
  <ScaleCrop>false</ScaleCrop>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2020-04-18T12:08:00Z</dcterms:created>
  <dcterms:modified xsi:type="dcterms:W3CDTF">2020-04-18T12:08:00Z</dcterms:modified>
</cp:coreProperties>
</file>