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6E5A" w14:textId="70843598" w:rsidR="00597D9F" w:rsidRPr="00E250B2" w:rsidRDefault="00597D9F" w:rsidP="00E250B2">
      <w:pPr>
        <w:tabs>
          <w:tab w:val="left" w:pos="7647"/>
        </w:tabs>
      </w:pPr>
      <w:r w:rsidRPr="00E161EA">
        <w:rPr>
          <w:b/>
          <w:szCs w:val="24"/>
        </w:rPr>
        <w:t xml:space="preserve">PHE publications gateway </w:t>
      </w:r>
      <w:r w:rsidRPr="00F570BD">
        <w:rPr>
          <w:b/>
          <w:szCs w:val="24"/>
        </w:rPr>
        <w:t xml:space="preserve">number: </w:t>
      </w:r>
      <w:r w:rsidR="00830A19">
        <w:rPr>
          <w:b/>
          <w:szCs w:val="24"/>
        </w:rPr>
        <w:t>GW-1820</w:t>
      </w:r>
    </w:p>
    <w:p w14:paraId="55B53588" w14:textId="3327633B" w:rsidR="00597D9F" w:rsidRPr="00E161EA" w:rsidRDefault="002016CD" w:rsidP="00597D9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 xml:space="preserve">National protocol for </w:t>
      </w:r>
      <w:r w:rsidR="00B8449A" w:rsidRPr="00823759">
        <w:rPr>
          <w:rFonts w:ascii="Arial" w:hAnsi="Arial" w:cs="Arial"/>
          <w:sz w:val="32"/>
          <w:szCs w:val="32"/>
        </w:rPr>
        <w:t xml:space="preserve">COVID-19 </w:t>
      </w:r>
      <w:r w:rsidR="001435AC">
        <w:rPr>
          <w:rFonts w:ascii="Arial" w:hAnsi="Arial" w:cs="Arial"/>
          <w:sz w:val="32"/>
          <w:szCs w:val="32"/>
        </w:rPr>
        <w:t xml:space="preserve">mRNA </w:t>
      </w:r>
      <w:r w:rsidR="00B8449A" w:rsidRPr="00823759">
        <w:rPr>
          <w:rFonts w:ascii="Arial" w:hAnsi="Arial" w:cs="Arial"/>
          <w:sz w:val="32"/>
          <w:szCs w:val="32"/>
        </w:rPr>
        <w:t>vaccine</w:t>
      </w:r>
      <w:r w:rsidR="001435AC">
        <w:rPr>
          <w:rFonts w:ascii="Arial" w:hAnsi="Arial" w:cs="Arial"/>
          <w:sz w:val="32"/>
          <w:szCs w:val="32"/>
        </w:rPr>
        <w:t xml:space="preserve"> BNT162b2 </w:t>
      </w:r>
      <w:r w:rsidR="00DC009B">
        <w:rPr>
          <w:rFonts w:ascii="Arial" w:hAnsi="Arial" w:cs="Arial"/>
          <w:sz w:val="32"/>
          <w:szCs w:val="32"/>
        </w:rPr>
        <w:t>(Pfizer/</w:t>
      </w:r>
      <w:r w:rsidR="00DC009B" w:rsidRPr="00823759">
        <w:rPr>
          <w:rFonts w:ascii="Arial" w:hAnsi="Arial" w:cs="Arial"/>
          <w:sz w:val="32"/>
          <w:szCs w:val="32"/>
        </w:rPr>
        <w:t>BioNTech</w:t>
      </w:r>
      <w:r w:rsidR="00DC009B">
        <w:rPr>
          <w:rFonts w:ascii="Arial" w:hAnsi="Arial" w:cs="Arial"/>
          <w:sz w:val="32"/>
          <w:szCs w:val="32"/>
        </w:rPr>
        <w:t>)</w:t>
      </w:r>
    </w:p>
    <w:p w14:paraId="23D37D25" w14:textId="09169D56" w:rsidR="00597D9F" w:rsidRPr="00173296" w:rsidRDefault="00597D9F" w:rsidP="00597D9F">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rsidR="00AD1195" w:rsidRPr="00AD1195">
        <w:t xml:space="preserve">COVID-19 </w:t>
      </w:r>
      <w:r w:rsidR="00DC009B">
        <w:t xml:space="preserve">mRNA </w:t>
      </w:r>
      <w:r w:rsidR="00AD1195" w:rsidRPr="00AD1195">
        <w:t>vaccine</w:t>
      </w:r>
      <w:r w:rsidR="00AD1195" w:rsidRPr="008011D4">
        <w:t xml:space="preserve"> </w:t>
      </w:r>
      <w:r w:rsidR="001435AC" w:rsidRPr="008011D4">
        <w:t>BNT162b2</w:t>
      </w:r>
      <w:r w:rsidR="001435AC">
        <w:t xml:space="preserve"> </w:t>
      </w:r>
      <w:r w:rsidR="001F65A7">
        <w:t>p</w:t>
      </w:r>
      <w:r w:rsidR="002B062B">
        <w:t>rotocol</w:t>
      </w:r>
      <w:r w:rsidRPr="00173296">
        <w:rPr>
          <w:rFonts w:cs="Arial"/>
          <w:szCs w:val="24"/>
        </w:rPr>
        <w:t xml:space="preserve"> </w:t>
      </w:r>
    </w:p>
    <w:p w14:paraId="0374CD03" w14:textId="5A194B1A" w:rsidR="00597D9F" w:rsidRDefault="00597D9F" w:rsidP="00597D9F">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E84DD7">
        <w:rPr>
          <w:rFonts w:cs="Arial"/>
          <w:szCs w:val="24"/>
        </w:rPr>
        <w:t>1</w:t>
      </w:r>
      <w:r>
        <w:rPr>
          <w:rFonts w:cs="Arial"/>
          <w:szCs w:val="24"/>
        </w:rPr>
        <w:t>.0</w:t>
      </w:r>
      <w:r w:rsidR="00E84DD7">
        <w:rPr>
          <w:rFonts w:cs="Arial"/>
          <w:szCs w:val="24"/>
        </w:rPr>
        <w:t>0</w:t>
      </w:r>
    </w:p>
    <w:p w14:paraId="32E99407" w14:textId="7782A759" w:rsidR="00597D9F" w:rsidRPr="00173296" w:rsidRDefault="00597D9F" w:rsidP="00597D9F">
      <w:pPr>
        <w:ind w:rightChars="-375" w:right="-900"/>
        <w:contextualSpacing/>
        <w:rPr>
          <w:rFonts w:cs="Arial"/>
          <w:szCs w:val="24"/>
        </w:rPr>
      </w:pPr>
      <w:r w:rsidRPr="00173296">
        <w:rPr>
          <w:rFonts w:cs="Arial"/>
          <w:szCs w:val="24"/>
        </w:rPr>
        <w:t>Valid from:</w:t>
      </w:r>
      <w:r w:rsidRPr="00173296">
        <w:rPr>
          <w:rFonts w:cs="Arial"/>
          <w:szCs w:val="24"/>
        </w:rPr>
        <w:tab/>
      </w:r>
      <w:r w:rsidR="00100473">
        <w:rPr>
          <w:rFonts w:cs="Arial"/>
          <w:szCs w:val="24"/>
        </w:rPr>
        <w:tab/>
      </w:r>
      <w:r w:rsidR="006E4411">
        <w:rPr>
          <w:rFonts w:cs="Arial"/>
          <w:szCs w:val="24"/>
        </w:rPr>
        <w:t>18</w:t>
      </w:r>
      <w:r w:rsidR="00AF7956">
        <w:rPr>
          <w:rFonts w:cs="Arial"/>
          <w:szCs w:val="24"/>
        </w:rPr>
        <w:t xml:space="preserve"> </w:t>
      </w:r>
      <w:r>
        <w:rPr>
          <w:rFonts w:cs="Arial"/>
          <w:szCs w:val="24"/>
        </w:rPr>
        <w:t>December 2020</w:t>
      </w:r>
    </w:p>
    <w:p w14:paraId="45E0A344" w14:textId="0E728D7F" w:rsidR="00597D9F" w:rsidRPr="00173296" w:rsidRDefault="00597D9F" w:rsidP="00597D9F">
      <w:pPr>
        <w:ind w:rightChars="-375" w:right="-900"/>
        <w:contextualSpacing/>
        <w:rPr>
          <w:rFonts w:cs="Arial"/>
          <w:szCs w:val="24"/>
        </w:rPr>
      </w:pPr>
      <w:r w:rsidRPr="00173296">
        <w:rPr>
          <w:rFonts w:cs="Arial"/>
          <w:szCs w:val="24"/>
        </w:rPr>
        <w:t>Review date:</w:t>
      </w:r>
      <w:r w:rsidRPr="00173296">
        <w:rPr>
          <w:rFonts w:cs="Arial"/>
          <w:szCs w:val="24"/>
        </w:rPr>
        <w:tab/>
      </w:r>
      <w:r w:rsidRPr="00173296">
        <w:rPr>
          <w:rFonts w:cs="Arial"/>
          <w:szCs w:val="24"/>
        </w:rPr>
        <w:tab/>
      </w:r>
      <w:r w:rsidR="00AD1195">
        <w:rPr>
          <w:rFonts w:cs="Arial"/>
          <w:szCs w:val="24"/>
        </w:rPr>
        <w:t>30 November 2021</w:t>
      </w:r>
    </w:p>
    <w:p w14:paraId="55E42F8F" w14:textId="27DE5937" w:rsidR="00597D9F" w:rsidRPr="00E161EA" w:rsidRDefault="00597D9F" w:rsidP="00597D9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AD1195">
        <w:rPr>
          <w:rFonts w:cs="Arial"/>
          <w:szCs w:val="24"/>
        </w:rPr>
        <w:t>1</w:t>
      </w:r>
      <w:r w:rsidR="00DE1330">
        <w:rPr>
          <w:rFonts w:cs="Arial"/>
          <w:szCs w:val="24"/>
        </w:rPr>
        <w:t xml:space="preserve"> </w:t>
      </w:r>
      <w:r w:rsidR="00AD1195">
        <w:rPr>
          <w:rFonts w:cs="Arial"/>
          <w:szCs w:val="24"/>
        </w:rPr>
        <w:t>December</w:t>
      </w:r>
      <w:r w:rsidR="00DE1330">
        <w:rPr>
          <w:rFonts w:cs="Arial"/>
          <w:szCs w:val="24"/>
        </w:rPr>
        <w:t xml:space="preserve"> 202</w:t>
      </w:r>
      <w:r w:rsidR="003A6E9C">
        <w:rPr>
          <w:rFonts w:cs="Arial"/>
          <w:szCs w:val="24"/>
        </w:rPr>
        <w:t>1</w:t>
      </w:r>
    </w:p>
    <w:p w14:paraId="2E016235" w14:textId="77777777" w:rsidR="00597D9F" w:rsidRDefault="00597D9F" w:rsidP="00597D9F"/>
    <w:p w14:paraId="06215C41" w14:textId="1762FF09" w:rsidR="00597D9F" w:rsidRPr="006B2FA2" w:rsidRDefault="00597D9F" w:rsidP="00597D9F">
      <w:r>
        <w:t>This protocol is f</w:t>
      </w:r>
      <w:r w:rsidRPr="006B2FA2">
        <w:t>or the</w:t>
      </w:r>
      <w:r w:rsidRPr="00971DD7">
        <w:t xml:space="preserve"> </w:t>
      </w:r>
      <w:r>
        <w:t>administration</w:t>
      </w:r>
      <w:r w:rsidR="003B0CEF">
        <w:t xml:space="preserve"> o</w:t>
      </w:r>
      <w:bookmarkStart w:id="1" w:name="_GoBack"/>
      <w:bookmarkEnd w:id="1"/>
      <w:r w:rsidR="003B0CEF">
        <w:t xml:space="preserve">f </w:t>
      </w:r>
      <w:r w:rsidR="003B0CEF" w:rsidRPr="008011D4">
        <w:t>COVID-19 mRNA vaccine BNT162b2</w:t>
      </w:r>
      <w:r w:rsidR="001435AC" w:rsidRPr="001435AC">
        <w:t xml:space="preserve"> 30</w:t>
      </w:r>
      <w:r w:rsidR="003B0CEF" w:rsidRPr="008011D4">
        <w:t xml:space="preserve">micrograms </w:t>
      </w:r>
      <w:r w:rsidR="00EF5823">
        <w:t>in</w:t>
      </w:r>
      <w:r w:rsidR="003B0CEF" w:rsidRPr="008011D4">
        <w:t xml:space="preserve"> 0.3</w:t>
      </w:r>
      <w:r w:rsidR="00DC009B" w:rsidRPr="00DC009B">
        <w:t>ml</w:t>
      </w:r>
      <w:r w:rsidR="003B0CEF" w:rsidRPr="008011D4">
        <w:t xml:space="preserve"> </w:t>
      </w:r>
      <w:r>
        <w:t xml:space="preserve">to individuals </w:t>
      </w:r>
      <w:r w:rsidRPr="006B2FA2">
        <w:t>in accordance with the national</w:t>
      </w:r>
      <w:r>
        <w:t xml:space="preserve"> </w:t>
      </w:r>
      <w:r w:rsidR="00DB796C">
        <w:t>COVID-19</w:t>
      </w:r>
      <w:r w:rsidR="00DB796C" w:rsidRPr="006B2FA2">
        <w:t xml:space="preserve"> </w:t>
      </w:r>
      <w:r w:rsidR="00DB796C">
        <w:t>vaccination</w:t>
      </w:r>
      <w:r w:rsidR="00DB796C" w:rsidRPr="006B2FA2">
        <w:t xml:space="preserve"> </w:t>
      </w:r>
      <w:r w:rsidRPr="00671FEE">
        <w:rPr>
          <w:szCs w:val="24"/>
        </w:rPr>
        <w:t>programme</w:t>
      </w:r>
      <w:r>
        <w:rPr>
          <w:szCs w:val="24"/>
        </w:rPr>
        <w:t>.</w:t>
      </w:r>
    </w:p>
    <w:p w14:paraId="5D0F3E77" w14:textId="61C9C67D" w:rsidR="005A1C86" w:rsidRDefault="00597D9F" w:rsidP="005A1C86">
      <w:pPr>
        <w:spacing w:before="120"/>
        <w:ind w:rightChars="34" w:right="82"/>
      </w:pPr>
      <w:r>
        <w:t>This protocol is f</w:t>
      </w:r>
      <w:r w:rsidRPr="006B2FA2">
        <w:t>or the</w:t>
      </w:r>
      <w:r w:rsidRPr="00971DD7">
        <w:t xml:space="preserve"> </w:t>
      </w:r>
      <w:r w:rsidRPr="00E161EA">
        <w:t xml:space="preserve">administration of </w:t>
      </w:r>
      <w:r w:rsidR="00DC009B">
        <w:t>COVID-19 mRNA Vaccine BNT162b2</w:t>
      </w:r>
      <w:r w:rsidRPr="00345EDE">
        <w:t xml:space="preserve"> </w:t>
      </w:r>
      <w:r w:rsidRPr="00E161EA">
        <w:t xml:space="preserve">by </w:t>
      </w:r>
      <w:r>
        <w:t xml:space="preserve">appropriately trained persons in accordance with </w:t>
      </w:r>
      <w:hyperlink r:id="rId8" w:history="1">
        <w:r w:rsidRPr="00EA2F5C">
          <w:rPr>
            <w:rStyle w:val="Hyperlink"/>
          </w:rPr>
          <w:t>regulation 247A</w:t>
        </w:r>
      </w:hyperlink>
      <w:r>
        <w:t xml:space="preserve"> of</w:t>
      </w:r>
      <w:r w:rsidR="0075275C">
        <w:t xml:space="preserve"> the</w:t>
      </w:r>
      <w:r>
        <w:t xml:space="preserve"> </w:t>
      </w:r>
      <w:hyperlink r:id="rId9"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0" w:history="1">
        <w:r w:rsidRPr="00EA2F5C">
          <w:rPr>
            <w:rStyle w:val="Hyperlink"/>
          </w:rPr>
          <w:t>The Human Medicines (Coronavirus and Influenza) (Amendment) Regulations 2020</w:t>
        </w:r>
      </w:hyperlink>
      <w:r w:rsidR="0075275C">
        <w:rPr>
          <w:rStyle w:val="Hyperlink"/>
        </w:rPr>
        <w:t xml:space="preserve"> </w:t>
      </w:r>
    </w:p>
    <w:p w14:paraId="44785E86" w14:textId="66ACB882" w:rsidR="005A1C86" w:rsidRDefault="00597D9F" w:rsidP="005A1C86">
      <w:pPr>
        <w:spacing w:before="120"/>
        <w:ind w:rightChars="34" w:right="82"/>
      </w:pPr>
      <w:r w:rsidRPr="00E161EA">
        <w:rPr>
          <w:rFonts w:cs="Arial"/>
          <w:b/>
          <w:szCs w:val="24"/>
        </w:rPr>
        <w:t>Public Healt</w:t>
      </w:r>
      <w:r>
        <w:rPr>
          <w:rFonts w:cs="Arial"/>
          <w:b/>
          <w:szCs w:val="24"/>
        </w:rPr>
        <w:t>h England</w:t>
      </w:r>
      <w:r w:rsidR="002C125B">
        <w:rPr>
          <w:rFonts w:cs="Arial"/>
          <w:b/>
          <w:szCs w:val="24"/>
        </w:rPr>
        <w:t xml:space="preserve"> (PHE)</w:t>
      </w:r>
      <w:r>
        <w:rPr>
          <w:rFonts w:cs="Arial"/>
          <w:b/>
          <w:szCs w:val="24"/>
        </w:rPr>
        <w:t xml:space="preserve"> has developed this protocol</w:t>
      </w:r>
      <w:r w:rsidRPr="00E161EA">
        <w:rPr>
          <w:rFonts w:cs="Arial"/>
          <w:b/>
          <w:szCs w:val="24"/>
        </w:rPr>
        <w:t xml:space="preserve"> </w:t>
      </w:r>
      <w:r>
        <w:rPr>
          <w:rFonts w:cs="Arial"/>
          <w:b/>
          <w:szCs w:val="24"/>
        </w:rPr>
        <w:t>for authorisation by the Secretary of State t</w:t>
      </w:r>
      <w:r>
        <w:rPr>
          <w:b/>
          <w:bCs/>
        </w:rPr>
        <w:t xml:space="preserve">o facilitate the delivery of the national </w:t>
      </w:r>
      <w:r w:rsidR="00DB796C" w:rsidRPr="00DB796C">
        <w:rPr>
          <w:b/>
          <w:bCs/>
        </w:rPr>
        <w:t>COVID-19</w:t>
      </w:r>
      <w:r w:rsidR="00DB796C">
        <w:rPr>
          <w:b/>
          <w:bCs/>
        </w:rPr>
        <w:t xml:space="preserve"> vaccination</w:t>
      </w:r>
      <w:r w:rsidR="00DB796C" w:rsidRPr="00DB796C">
        <w:rPr>
          <w:b/>
          <w:bCs/>
        </w:rPr>
        <w:t xml:space="preserve"> </w:t>
      </w:r>
      <w:r>
        <w:rPr>
          <w:b/>
          <w:bCs/>
        </w:rPr>
        <w:t>programme commissioned by NHS England and NHS Improvement.</w:t>
      </w:r>
    </w:p>
    <w:p w14:paraId="3A734657" w14:textId="1FA5243B" w:rsidR="00597D9F" w:rsidRDefault="00D465F2" w:rsidP="00503278">
      <w:pPr>
        <w:spacing w:before="120"/>
        <w:ind w:rightChars="34" w:right="82"/>
      </w:pPr>
      <w:r w:rsidRPr="00DE1330">
        <w:t>This protocol may be followed wholly from assessment through to post-vaccination by a</w:t>
      </w:r>
      <w:r w:rsidR="00F5165F">
        <w:t xml:space="preserve">n </w:t>
      </w:r>
      <w:bookmarkStart w:id="2" w:name="_Hlk57903598"/>
      <w:r w:rsidR="00F5165F">
        <w:t>appropriately registered healthcare professional</w:t>
      </w:r>
      <w:bookmarkEnd w:id="2"/>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50327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33FA515D" w:rsidR="00597D9F" w:rsidRDefault="00662F60" w:rsidP="00FD05C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 xml:space="preserve">. </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1EF4E395" w14:textId="2B728023" w:rsidR="0035164B" w:rsidRPr="002016CD" w:rsidRDefault="0035164B" w:rsidP="0035164B">
      <w:pPr>
        <w:spacing w:before="120" w:after="120"/>
        <w:rPr>
          <w:rFonts w:cs="Arial"/>
          <w:szCs w:val="24"/>
        </w:rPr>
      </w:pPr>
      <w:bookmarkStart w:id="3" w:name="Page1ClinicalSupervisor"/>
      <w:bookmarkEnd w:id="3"/>
      <w:r w:rsidRPr="00F5165F">
        <w:rPr>
          <w:rFonts w:cs="Arial"/>
          <w:szCs w:val="24"/>
        </w:rPr>
        <w:t xml:space="preserve">A </w:t>
      </w:r>
      <w:r>
        <w:rPr>
          <w:rFonts w:cs="Arial"/>
          <w:szCs w:val="24"/>
        </w:rPr>
        <w:t>clinical supervisor</w:t>
      </w:r>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w:t>
      </w:r>
      <w:r w:rsidR="00791216">
        <w:t>T</w:t>
      </w:r>
      <w:r w:rsidR="00EC6DEC">
        <w:t xml:space="preserve">he final dilution and drawing up of the vaccine has its own supervision requirements in </w:t>
      </w:r>
      <w:r w:rsidR="00BC636D">
        <w:t xml:space="preserve">accordance with </w:t>
      </w:r>
      <w:hyperlink r:id="rId11" w:history="1">
        <w:r w:rsidR="005F32D2" w:rsidRPr="005F32D2">
          <w:rPr>
            <w:rStyle w:val="Hyperlink"/>
          </w:rPr>
          <w:t>Part 1</w:t>
        </w:r>
      </w:hyperlink>
      <w:r w:rsidR="00791216">
        <w:t xml:space="preserve"> of the HMR 2012 and</w:t>
      </w:r>
      <w:r w:rsidR="00EC6DEC">
        <w:t xml:space="preserve"> will need to be done by</w:t>
      </w:r>
      <w:r w:rsidR="00557D2F">
        <w:t>,</w:t>
      </w:r>
      <w:r w:rsidR="00EC6DEC">
        <w:t xml:space="preserve"> or under the </w:t>
      </w:r>
      <w:r w:rsidR="005F32D2">
        <w:t>supervision</w:t>
      </w:r>
      <w:r w:rsidR="00EC6DEC">
        <w:t xml:space="preserve"> of</w:t>
      </w:r>
      <w:r w:rsidR="00557D2F">
        <w:t>,</w:t>
      </w:r>
      <w:r w:rsidR="00EC6DEC">
        <w:t xml:space="preserve"> a </w:t>
      </w:r>
      <w:r w:rsidR="005F32D2">
        <w:t>doctor, nurse</w:t>
      </w:r>
      <w:r w:rsidR="00EC6DEC">
        <w:t xml:space="preserve"> or pharmacist. If a vaccination service is being provided at scale, the clinical supervisor should only take on specific supervision requirements in relation to the dilution and drawing up of the vaccine if this can be done safely alongside their overarching role. </w:t>
      </w:r>
      <w:r w:rsidR="005E0FFE">
        <w:rPr>
          <w:rFonts w:cs="Arial"/>
          <w:szCs w:val="24"/>
        </w:rPr>
        <w:t>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4" w:name="_Hlk58239614"/>
      <w:r w:rsidRPr="002D0830">
        <w:rPr>
          <w:rFonts w:cs="Arial"/>
          <w:szCs w:val="24"/>
          <w:shd w:val="clear" w:color="auto" w:fill="FFFFFF" w:themeFill="background1"/>
        </w:rPr>
        <w:t xml:space="preserve">Staff working 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w:t>
      </w:r>
      <w:r w:rsidRPr="00F5165F">
        <w:rPr>
          <w:rFonts w:cs="Arial"/>
          <w:szCs w:val="24"/>
        </w:rPr>
        <w:lastRenderedPageBreak/>
        <w:t>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4"/>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2479EB8A" w14:textId="6B35B080" w:rsidR="00C10662" w:rsidRPr="00A05E88" w:rsidRDefault="0035164B" w:rsidP="008011D4">
      <w:pPr>
        <w:rPr>
          <w:rFonts w:cs="Arial"/>
          <w:szCs w:val="24"/>
        </w:rPr>
      </w:pPr>
      <w:r>
        <w:t xml:space="preserve">The clinical supervisor must be a registered </w:t>
      </w:r>
      <w:r w:rsidR="00F27322">
        <w:rPr>
          <w:rFonts w:cs="Arial"/>
          <w:szCs w:val="24"/>
        </w:rPr>
        <w:t>doctor, nurse</w:t>
      </w:r>
      <w:r w:rsidR="00851DF4">
        <w:rPr>
          <w:rFonts w:cs="Arial"/>
          <w:szCs w:val="24"/>
        </w:rPr>
        <w:t xml:space="preserve"> or pharmacist </w:t>
      </w:r>
      <w:r>
        <w:t>trained and competent in all aspects of the protocol</w:t>
      </w:r>
      <w:r w:rsidR="00FD4A5D">
        <w:t>, must be present and</w:t>
      </w:r>
      <w:r>
        <w:t xml:space="preserve"> provide clinical supervision for the overall provision of clinical care provided under the legal authority of the protocol.</w:t>
      </w:r>
    </w:p>
    <w:p w14:paraId="0233ED70" w14:textId="550B680E"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5"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AF7956">
        <w:rPr>
          <w:szCs w:val="24"/>
        </w:rPr>
        <w:t>10</w:t>
      </w:r>
      <w:r>
        <w:rPr>
          <w:szCs w:val="24"/>
        </w:rPr>
        <w:t xml:space="preserve"> years after the protocol expires</w:t>
      </w:r>
      <w:r w:rsidRPr="001A7560">
        <w:rPr>
          <w:szCs w:val="24"/>
        </w:rPr>
        <w:t xml:space="preserve">.   </w:t>
      </w:r>
      <w:r w:rsidRPr="003D5A05">
        <w:rPr>
          <w:rFonts w:cs="Arial"/>
          <w:iCs/>
        </w:rPr>
        <w:t> </w:t>
      </w:r>
      <w:bookmarkEnd w:id="5"/>
    </w:p>
    <w:p w14:paraId="1D2896F7" w14:textId="4E46D26A"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COVID-19 vaccines, </w:t>
      </w:r>
      <w:r>
        <w:rPr>
          <w:rFonts w:cs="Arial"/>
          <w:bCs/>
          <w:szCs w:val="24"/>
        </w:rPr>
        <w:t xml:space="preserve">authorised by the Secretary of State 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1F65A7">
        <w:rPr>
          <w:rFonts w:cs="Arial"/>
          <w:bCs/>
          <w:szCs w:val="24"/>
        </w:rPr>
        <w:t>via</w:t>
      </w:r>
      <w:r w:rsidRPr="00E161EA">
        <w:rPr>
          <w:rFonts w:cs="Arial"/>
          <w:bCs/>
          <w:szCs w:val="24"/>
        </w:rPr>
        <w:t>:</w:t>
      </w:r>
    </w:p>
    <w:p w14:paraId="5FC53845" w14:textId="77777777" w:rsidR="00806C52" w:rsidRDefault="000F72AB" w:rsidP="008011D4">
      <w:pPr>
        <w:rPr>
          <w:rStyle w:val="Hyperlink"/>
        </w:rPr>
      </w:pPr>
      <w:hyperlink r:id="rId12" w:history="1">
        <w:r w:rsidR="001F65A7">
          <w:rPr>
            <w:rStyle w:val="Hyperlink"/>
          </w:rPr>
          <w:t>https://www.gov.uk/government/collections/covid-19-vaccination-programme</w:t>
        </w:r>
      </w:hyperlink>
    </w:p>
    <w:p w14:paraId="23C1B13B" w14:textId="0120BB7C" w:rsidR="00597D9F" w:rsidRDefault="00597D9F" w:rsidP="00597D9F">
      <w:pPr>
        <w:spacing w:before="120"/>
        <w:rPr>
          <w:color w:val="FF0000"/>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3" w:history="1">
        <w:r w:rsidR="00E74636" w:rsidRPr="0094779C">
          <w:rPr>
            <w:rStyle w:val="Hyperlink"/>
          </w:rPr>
          <w:t>immunisation@phe.gov.uk</w:t>
        </w:r>
      </w:hyperlink>
      <w:r w:rsidR="00E74636">
        <w:rPr>
          <w:color w:val="FF0000"/>
        </w:rPr>
        <w:t xml:space="preserve"> </w:t>
      </w:r>
    </w:p>
    <w:p w14:paraId="143CC430" w14:textId="231AFED2" w:rsidR="00E74636" w:rsidRDefault="00E74636">
      <w:pPr>
        <w:overflowPunct/>
        <w:autoSpaceDE/>
        <w:autoSpaceDN/>
        <w:adjustRightInd/>
        <w:spacing w:after="160" w:line="259" w:lineRule="auto"/>
        <w:textAlignment w:val="auto"/>
        <w:rPr>
          <w:rFonts w:cs="Arial"/>
          <w:b/>
          <w:szCs w:val="24"/>
          <w:lang w:val="en-US" w:eastAsia="en-US"/>
        </w:rPr>
      </w:pPr>
    </w:p>
    <w:p w14:paraId="6120AD82" w14:textId="51B7D394" w:rsidR="00773AC7" w:rsidRDefault="00773AC7" w:rsidP="00FA20B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p w14:paraId="5DD390A7" w14:textId="77777777" w:rsidR="00244281" w:rsidRPr="00FA20B5" w:rsidRDefault="00244281" w:rsidP="00DC7A17">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765"/>
        <w:gridCol w:w="2254"/>
      </w:tblGrid>
      <w:tr w:rsidR="00773AC7" w:rsidRPr="007A1448" w14:paraId="1D104991"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D9D9D9"/>
          </w:tcPr>
          <w:p w14:paraId="3DAD39C1" w14:textId="77777777" w:rsidR="00773AC7" w:rsidRPr="007A1448" w:rsidRDefault="00773AC7" w:rsidP="00F42006">
            <w:pPr>
              <w:pStyle w:val="Tabletext"/>
              <w:spacing w:before="120"/>
              <w:rPr>
                <w:b/>
                <w:bCs/>
              </w:rPr>
            </w:pPr>
            <w:r w:rsidRPr="007A1448">
              <w:rPr>
                <w:b/>
                <w:bC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398D7FAC" w14:textId="77777777" w:rsidR="00773AC7" w:rsidRPr="007A1448" w:rsidRDefault="00773AC7" w:rsidP="00F42006">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0467CC2B" w14:textId="77777777" w:rsidR="00773AC7" w:rsidRPr="007A1448" w:rsidRDefault="00773AC7" w:rsidP="00F42006">
            <w:pPr>
              <w:pStyle w:val="Tabletext"/>
              <w:spacing w:before="120"/>
              <w:rPr>
                <w:b/>
                <w:bCs/>
              </w:rPr>
            </w:pPr>
            <w:r w:rsidRPr="007A1448">
              <w:rPr>
                <w:b/>
                <w:bCs/>
              </w:rPr>
              <w:t>Date</w:t>
            </w:r>
          </w:p>
        </w:tc>
      </w:tr>
      <w:tr w:rsidR="00773AC7" w:rsidRPr="007A1448" w14:paraId="596993CE"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auto"/>
          </w:tcPr>
          <w:p w14:paraId="14E2FF25" w14:textId="77777777" w:rsidR="00773AC7" w:rsidRPr="0000799E" w:rsidRDefault="00773AC7" w:rsidP="00F42006">
            <w:pPr>
              <w:pStyle w:val="Tabletext"/>
              <w:spacing w:before="120"/>
            </w:pPr>
            <w:r>
              <w:t>V01.00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6362DC25" w14:textId="7E1E5A76" w:rsidR="00773AC7" w:rsidRPr="0000799E" w:rsidRDefault="00773AC7" w:rsidP="00F42006">
            <w:pPr>
              <w:pStyle w:val="Tabletext"/>
              <w:spacing w:before="120"/>
            </w:pPr>
            <w:r>
              <w:t xml:space="preserve">New protocol for </w:t>
            </w:r>
            <w:r w:rsidR="00DC009B">
              <w:rPr>
                <w:sz w:val="24"/>
                <w:szCs w:val="20"/>
              </w:rPr>
              <w:t>COVID-19 mRNA Vaccine BNT162b2</w:t>
            </w:r>
            <w:r>
              <w:rPr>
                <w:sz w:val="24"/>
                <w:szCs w:val="20"/>
              </w:rPr>
              <w:t>.</w:t>
            </w:r>
          </w:p>
        </w:tc>
        <w:tc>
          <w:tcPr>
            <w:tcW w:w="1078" w:type="pct"/>
            <w:tcBorders>
              <w:top w:val="single" w:sz="4" w:space="0" w:color="auto"/>
              <w:left w:val="single" w:sz="4" w:space="0" w:color="auto"/>
              <w:bottom w:val="single" w:sz="4" w:space="0" w:color="auto"/>
              <w:right w:val="single" w:sz="4" w:space="0" w:color="auto"/>
            </w:tcBorders>
          </w:tcPr>
          <w:p w14:paraId="62A47000" w14:textId="2F5382F7" w:rsidR="00773AC7" w:rsidRPr="00855509" w:rsidRDefault="00BD77B3" w:rsidP="00F42006">
            <w:pPr>
              <w:pStyle w:val="Tabletext"/>
              <w:spacing w:before="120"/>
            </w:pPr>
            <w:r>
              <w:t>17</w:t>
            </w:r>
            <w:r w:rsidR="00BE543F">
              <w:t xml:space="preserve"> December </w:t>
            </w:r>
            <w:r w:rsidR="00773AC7">
              <w:t>2020</w:t>
            </w:r>
          </w:p>
        </w:tc>
      </w:tr>
    </w:tbl>
    <w:p w14:paraId="0EBA2C01" w14:textId="1560FC06" w:rsidR="00773AC7" w:rsidRDefault="00773AC7" w:rsidP="00597D9F">
      <w:pPr>
        <w:spacing w:before="120"/>
        <w:rPr>
          <w:color w:val="FF0000"/>
        </w:rPr>
      </w:pPr>
    </w:p>
    <w:bookmarkEnd w:id="0"/>
    <w:p w14:paraId="2A3F8822" w14:textId="77777777" w:rsidR="005A1C86" w:rsidRDefault="005A1C86" w:rsidP="008C1E87">
      <w:pPr>
        <w:overflowPunct/>
        <w:autoSpaceDE/>
        <w:autoSpaceDN/>
        <w:adjustRightInd/>
        <w:textAlignment w:val="auto"/>
        <w:rPr>
          <w:rFonts w:cs="Arial"/>
          <w:b/>
          <w:lang w:val="en-US" w:eastAsia="en-US"/>
        </w:rPr>
      </w:pPr>
    </w:p>
    <w:p w14:paraId="65046C16" w14:textId="77777777" w:rsidR="00244281" w:rsidRDefault="00244281">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042EAC1A" w14:textId="18613A40" w:rsidR="00E250B2" w:rsidRPr="00E161EA" w:rsidRDefault="009B6A54" w:rsidP="00EF0FD7">
      <w:pPr>
        <w:pStyle w:val="ListParagraph"/>
        <w:numPr>
          <w:ilvl w:val="0"/>
          <w:numId w:val="11"/>
        </w:numPr>
        <w:overflowPunct/>
        <w:autoSpaceDE/>
        <w:autoSpaceDN/>
        <w:adjustRightInd/>
        <w:textAlignment w:val="auto"/>
      </w:pPr>
      <w:r w:rsidRPr="00FA20B5">
        <w:rPr>
          <w:rFonts w:cs="Arial"/>
          <w:b/>
          <w:lang w:val="en-US" w:eastAsia="en-US"/>
        </w:rPr>
        <w:lastRenderedPageBreak/>
        <w:t xml:space="preserve">Ministerial </w:t>
      </w:r>
      <w:r w:rsidR="00E250B2" w:rsidRPr="00FA20B5">
        <w:rPr>
          <w:rFonts w:cs="Arial"/>
          <w:b/>
          <w:lang w:val="en-US" w:eastAsia="en-US"/>
        </w:rPr>
        <w:t>authorisation</w:t>
      </w:r>
    </w:p>
    <w:p w14:paraId="0D8D0723" w14:textId="4F61F5CF" w:rsidR="00E250B2" w:rsidRDefault="00E250B2" w:rsidP="00E250B2">
      <w:pPr>
        <w:spacing w:before="120"/>
        <w:ind w:rightChars="34" w:right="82"/>
        <w:rPr>
          <w:rStyle w:val="legamendingtext"/>
          <w:rFonts w:cs="Arial"/>
          <w:sz w:val="23"/>
          <w:szCs w:val="23"/>
        </w:rPr>
      </w:pPr>
      <w:r>
        <w:rPr>
          <w:rFonts w:cs="Arial"/>
          <w:szCs w:val="24"/>
        </w:rPr>
        <w:t>This protocol</w:t>
      </w:r>
      <w:r w:rsidRPr="00E161EA">
        <w:rPr>
          <w:rFonts w:cs="Arial"/>
          <w:szCs w:val="24"/>
        </w:rPr>
        <w:t xml:space="preserve"> is not legally valid</w:t>
      </w:r>
      <w:r w:rsidR="00CF17CB">
        <w:rPr>
          <w:rFonts w:cs="Arial"/>
          <w:szCs w:val="24"/>
        </w:rPr>
        <w:t>,</w:t>
      </w:r>
      <w:r>
        <w:rPr>
          <w:rFonts w:cs="Arial"/>
          <w:szCs w:val="24"/>
        </w:rPr>
        <w:t xml:space="preserve"> </w:t>
      </w:r>
      <w:r>
        <w:t xml:space="preserve">in accordance with </w:t>
      </w:r>
      <w:hyperlink r:id="rId14" w:history="1">
        <w:r w:rsidRPr="00EA2F5C">
          <w:rPr>
            <w:rStyle w:val="Hyperlink"/>
          </w:rPr>
          <w:t>regulation 247A</w:t>
        </w:r>
      </w:hyperlink>
      <w:r>
        <w:t xml:space="preserve"> of</w:t>
      </w:r>
      <w:r w:rsidR="0075275C">
        <w:t xml:space="preserve"> the</w:t>
      </w:r>
      <w:r>
        <w:t xml:space="preserve"> </w:t>
      </w:r>
      <w:hyperlink r:id="rId15" w:history="1">
        <w:r w:rsidR="0075275C">
          <w:rPr>
            <w:rStyle w:val="Hyperlink"/>
          </w:rPr>
          <w:t>HMR 2012</w:t>
        </w:r>
      </w:hyperlink>
      <w:r>
        <w:t xml:space="preserve">, </w:t>
      </w:r>
      <w:r w:rsidR="0075275C">
        <w:t>inserted</w:t>
      </w:r>
      <w:r>
        <w:t xml:space="preserve"> by</w:t>
      </w:r>
      <w:r w:rsidR="0075275C">
        <w:t xml:space="preserve"> the</w:t>
      </w:r>
      <w:r>
        <w:t xml:space="preserve"> </w:t>
      </w:r>
      <w:hyperlink r:id="rId16" w:history="1">
        <w:r w:rsidR="0075275C">
          <w:rPr>
            <w:rStyle w:val="Hyperlink"/>
          </w:rPr>
          <w:t>Human Medicines (Coronavirus and Influenza) (Amendment) Regulations 2020</w:t>
        </w:r>
      </w:hyperlink>
      <w:r>
        <w:t>, until</w:t>
      </w:r>
      <w:r w:rsidR="0075275C">
        <w:t xml:space="preserve"> it is</w:t>
      </w:r>
      <w:r>
        <w:t xml:space="preserve"> </w:t>
      </w:r>
      <w:r>
        <w:rPr>
          <w:rStyle w:val="legamendingtext"/>
          <w:rFonts w:cs="Arial"/>
          <w:sz w:val="23"/>
          <w:szCs w:val="23"/>
        </w:rPr>
        <w:t>approved by the Secretary of State</w:t>
      </w:r>
      <w:r w:rsidR="00244281">
        <w:rPr>
          <w:rStyle w:val="legamendingtext"/>
          <w:rFonts w:cs="Arial"/>
          <w:sz w:val="23"/>
          <w:szCs w:val="23"/>
        </w:rPr>
        <w:t>.</w:t>
      </w:r>
    </w:p>
    <w:p w14:paraId="76578B33" w14:textId="77777777" w:rsidR="00E250B2" w:rsidRDefault="00E250B2" w:rsidP="00E250B2">
      <w:pPr>
        <w:spacing w:before="120"/>
        <w:ind w:rightChars="34" w:right="82"/>
        <w:rPr>
          <w:rStyle w:val="legamendingtext"/>
          <w:rFonts w:cs="Arial"/>
          <w:sz w:val="23"/>
          <w:szCs w:val="23"/>
        </w:rPr>
      </w:pPr>
    </w:p>
    <w:p w14:paraId="21232445" w14:textId="1E089699" w:rsidR="00027CFE" w:rsidRDefault="006D0A7B" w:rsidP="002A468C">
      <w:pPr>
        <w:pStyle w:val="CommentText"/>
        <w:rPr>
          <w:rStyle w:val="yiv436687422763514114-05042013"/>
          <w:rFonts w:cs="Arial"/>
          <w:sz w:val="24"/>
          <w:szCs w:val="24"/>
          <w:lang w:eastAsia="en-US"/>
        </w:rPr>
      </w:pPr>
      <w:r>
        <w:rPr>
          <w:rStyle w:val="yiv436687422763514114-05042013"/>
          <w:rFonts w:cs="Arial"/>
          <w:sz w:val="24"/>
          <w:szCs w:val="24"/>
          <w:lang w:eastAsia="en-US"/>
        </w:rPr>
        <w:t>On</w:t>
      </w:r>
      <w:r w:rsidR="006E4411">
        <w:rPr>
          <w:rStyle w:val="yiv436687422763514114-05042013"/>
          <w:rFonts w:cs="Arial"/>
          <w:sz w:val="24"/>
          <w:szCs w:val="24"/>
          <w:lang w:eastAsia="en-US"/>
        </w:rPr>
        <w:t xml:space="preserve"> </w:t>
      </w:r>
      <w:r w:rsidR="006E4411" w:rsidRPr="006E4411">
        <w:rPr>
          <w:rStyle w:val="yiv436687422763514114-05042013"/>
          <w:rFonts w:cs="Arial"/>
          <w:sz w:val="24"/>
          <w:szCs w:val="24"/>
          <w:lang w:eastAsia="en-US"/>
        </w:rPr>
        <w:t>18/12/2020</w:t>
      </w:r>
      <w:r w:rsidR="002A468C" w:rsidRPr="005A1C86">
        <w:rPr>
          <w:rStyle w:val="yiv436687422763514114-05042013"/>
          <w:rFonts w:cs="Arial"/>
          <w:color w:val="FF0000"/>
          <w:sz w:val="24"/>
          <w:szCs w:val="24"/>
          <w:lang w:eastAsia="en-US"/>
        </w:rPr>
        <w:t xml:space="preserve"> </w:t>
      </w:r>
      <w:r w:rsidR="002A468C" w:rsidRPr="002A468C">
        <w:rPr>
          <w:rStyle w:val="yiv436687422763514114-05042013"/>
          <w:rFonts w:cs="Arial"/>
          <w:sz w:val="24"/>
          <w:szCs w:val="24"/>
          <w:lang w:eastAsia="en-US"/>
        </w:rPr>
        <w:t xml:space="preserve">the </w:t>
      </w:r>
      <w:r w:rsidR="002A468C" w:rsidRPr="006E4411">
        <w:rPr>
          <w:rStyle w:val="yiv436687422763514114-05042013"/>
          <w:rFonts w:cs="Arial"/>
          <w:sz w:val="24"/>
          <w:szCs w:val="24"/>
          <w:lang w:eastAsia="en-US"/>
        </w:rPr>
        <w:t>Secretary of State</w:t>
      </w:r>
      <w:r>
        <w:rPr>
          <w:rStyle w:val="yiv436687422763514114-05042013"/>
          <w:rFonts w:cs="Arial"/>
          <w:sz w:val="24"/>
          <w:szCs w:val="24"/>
          <w:lang w:eastAsia="en-US"/>
        </w:rPr>
        <w:t>,</w:t>
      </w:r>
      <w:r w:rsidR="006E4411" w:rsidRPr="006E4411">
        <w:rPr>
          <w:rStyle w:val="yiv436687422763514114-05042013"/>
          <w:rFonts w:cs="Arial"/>
          <w:sz w:val="24"/>
          <w:szCs w:val="24"/>
          <w:lang w:eastAsia="en-US"/>
        </w:rPr>
        <w:t xml:space="preserve"> Matt Hancock</w:t>
      </w:r>
      <w:r>
        <w:rPr>
          <w:rStyle w:val="yiv436687422763514114-05042013"/>
          <w:rFonts w:cs="Arial"/>
          <w:sz w:val="24"/>
          <w:szCs w:val="24"/>
          <w:lang w:eastAsia="en-US"/>
        </w:rPr>
        <w:t>,</w:t>
      </w:r>
      <w:r w:rsidR="006E4411" w:rsidRPr="006E4411">
        <w:rPr>
          <w:rStyle w:val="yiv436687422763514114-05042013"/>
          <w:rFonts w:cs="Arial"/>
          <w:sz w:val="24"/>
          <w:szCs w:val="24"/>
          <w:lang w:eastAsia="en-US"/>
        </w:rPr>
        <w:t xml:space="preserve"> </w:t>
      </w:r>
      <w:r w:rsidR="002A468C" w:rsidRPr="002A468C">
        <w:rPr>
          <w:rStyle w:val="yiv436687422763514114-05042013"/>
          <w:rFonts w:cs="Arial"/>
          <w:sz w:val="24"/>
          <w:szCs w:val="24"/>
          <w:lang w:eastAsia="en-US"/>
        </w:rPr>
        <w:t>approved this protocol</w:t>
      </w:r>
      <w:r w:rsidR="002A468C">
        <w:rPr>
          <w:rStyle w:val="yiv436687422763514114-05042013"/>
          <w:rFonts w:cs="Arial"/>
          <w:sz w:val="24"/>
          <w:szCs w:val="24"/>
          <w:lang w:eastAsia="en-US"/>
        </w:rPr>
        <w:t xml:space="preserve"> in </w:t>
      </w:r>
      <w:r w:rsidR="002A468C" w:rsidRPr="002A468C">
        <w:rPr>
          <w:rStyle w:val="yiv436687422763514114-05042013"/>
          <w:rFonts w:cs="Arial"/>
          <w:sz w:val="24"/>
          <w:szCs w:val="24"/>
          <w:lang w:eastAsia="en-US"/>
        </w:rPr>
        <w:t xml:space="preserve">accordance with </w:t>
      </w:r>
      <w:hyperlink r:id="rId17" w:history="1">
        <w:r w:rsidR="002A468C" w:rsidRPr="002A468C">
          <w:rPr>
            <w:rStyle w:val="Hyperlink"/>
            <w:sz w:val="24"/>
            <w:szCs w:val="24"/>
          </w:rPr>
          <w:t>regulation 247A</w:t>
        </w:r>
      </w:hyperlink>
      <w:r w:rsidR="002A468C" w:rsidRPr="002A468C">
        <w:rPr>
          <w:sz w:val="24"/>
          <w:szCs w:val="24"/>
        </w:rPr>
        <w:t xml:space="preserve"> of </w:t>
      </w:r>
      <w:r w:rsidR="0075275C">
        <w:rPr>
          <w:sz w:val="24"/>
          <w:szCs w:val="24"/>
        </w:rPr>
        <w:t>HMR</w:t>
      </w:r>
      <w:r w:rsidR="002A468C" w:rsidRPr="002A468C">
        <w:rPr>
          <w:sz w:val="24"/>
          <w:szCs w:val="24"/>
        </w:rPr>
        <w:t xml:space="preserve"> 2012</w:t>
      </w:r>
      <w:r w:rsidR="002A468C">
        <w:rPr>
          <w:rStyle w:val="yiv436687422763514114-05042013"/>
          <w:rFonts w:cs="Arial"/>
          <w:sz w:val="24"/>
          <w:szCs w:val="24"/>
          <w:lang w:eastAsia="en-US"/>
        </w:rPr>
        <w:t xml:space="preserve">. </w:t>
      </w:r>
    </w:p>
    <w:p w14:paraId="33BC82EA" w14:textId="77777777" w:rsidR="00027CFE" w:rsidRDefault="00027CFE" w:rsidP="002A468C">
      <w:pPr>
        <w:pStyle w:val="CommentText"/>
        <w:rPr>
          <w:rStyle w:val="yiv436687422763514114-05042013"/>
          <w:rFonts w:cs="Arial"/>
          <w:sz w:val="24"/>
          <w:szCs w:val="24"/>
          <w:lang w:eastAsia="en-US"/>
        </w:rPr>
      </w:pPr>
    </w:p>
    <w:p w14:paraId="77F841C0" w14:textId="5B7C5E3F" w:rsidR="00E250B2" w:rsidRDefault="00E250B2" w:rsidP="00E250B2">
      <w:pPr>
        <w:pStyle w:val="CommentText"/>
        <w:rPr>
          <w:rStyle w:val="yiv436687422763514114-05042013"/>
          <w:rFonts w:cs="Arial"/>
          <w:sz w:val="24"/>
          <w:szCs w:val="24"/>
          <w:lang w:eastAsia="en-US"/>
        </w:rPr>
      </w:pPr>
      <w:r w:rsidRPr="00AA5740">
        <w:rPr>
          <w:rStyle w:val="yiv436687422763514114-05042013"/>
          <w:rFonts w:cs="Arial"/>
          <w:sz w:val="24"/>
          <w:szCs w:val="24"/>
          <w:lang w:eastAsia="en-US"/>
        </w:rPr>
        <w:t xml:space="preserve">Any </w:t>
      </w:r>
      <w:r>
        <w:rPr>
          <w:rStyle w:val="yiv436687422763514114-05042013"/>
          <w:rFonts w:cs="Arial"/>
          <w:sz w:val="24"/>
          <w:szCs w:val="24"/>
          <w:lang w:eastAsia="en-US"/>
        </w:rPr>
        <w:t>provider</w:t>
      </w:r>
      <w:r w:rsidR="00027CFE">
        <w:rPr>
          <w:rStyle w:val="yiv436687422763514114-05042013"/>
          <w:rFonts w:cs="Arial"/>
          <w:sz w:val="24"/>
          <w:szCs w:val="24"/>
          <w:lang w:eastAsia="en-US"/>
        </w:rPr>
        <w:t>/contractor</w:t>
      </w:r>
      <w:r>
        <w:rPr>
          <w:rStyle w:val="yiv436687422763514114-05042013"/>
          <w:rFonts w:cs="Arial"/>
          <w:sz w:val="24"/>
          <w:szCs w:val="24"/>
          <w:lang w:eastAsia="en-US"/>
        </w:rPr>
        <w:t xml:space="preserve"> administering </w:t>
      </w:r>
      <w:r w:rsidR="00DC009B">
        <w:rPr>
          <w:sz w:val="24"/>
        </w:rPr>
        <w:t>COVID-19 mRNA Vaccine BNT162b2</w:t>
      </w:r>
      <w:r w:rsidR="00162925">
        <w:rPr>
          <w:rFonts w:cs="Arial"/>
          <w:sz w:val="22"/>
          <w:szCs w:val="22"/>
        </w:rPr>
        <w:t xml:space="preserve"> </w:t>
      </w:r>
      <w:r w:rsidRPr="00BA5D42">
        <w:rPr>
          <w:rStyle w:val="yiv436687422763514114-05042013"/>
          <w:rFonts w:cs="Arial"/>
          <w:sz w:val="24"/>
          <w:szCs w:val="24"/>
          <w:lang w:eastAsia="en-US"/>
        </w:rPr>
        <w:t xml:space="preserve">under </w:t>
      </w:r>
      <w:r w:rsidR="002D4B55">
        <w:rPr>
          <w:rStyle w:val="yiv436687422763514114-05042013"/>
          <w:rFonts w:cs="Arial"/>
          <w:sz w:val="24"/>
          <w:szCs w:val="24"/>
          <w:lang w:eastAsia="en-US"/>
        </w:rPr>
        <w:t xml:space="preserve">this </w:t>
      </w:r>
      <w:r w:rsidRPr="00BA5D42">
        <w:rPr>
          <w:rStyle w:val="yiv436687422763514114-05042013"/>
          <w:rFonts w:cs="Arial"/>
          <w:sz w:val="24"/>
          <w:szCs w:val="24"/>
          <w:lang w:eastAsia="en-US"/>
        </w:rPr>
        <w:t xml:space="preserve">protocol </w:t>
      </w:r>
      <w:r>
        <w:rPr>
          <w:rStyle w:val="yiv436687422763514114-05042013"/>
          <w:rFonts w:cs="Arial"/>
          <w:sz w:val="24"/>
          <w:szCs w:val="24"/>
          <w:lang w:eastAsia="en-US"/>
        </w:rPr>
        <w:t>m</w:t>
      </w:r>
      <w:r w:rsidRPr="00AA5740">
        <w:rPr>
          <w:rStyle w:val="yiv436687422763514114-05042013"/>
          <w:rFonts w:cs="Arial"/>
          <w:sz w:val="24"/>
          <w:szCs w:val="24"/>
          <w:lang w:eastAsia="en-US"/>
        </w:rPr>
        <w:t xml:space="preserve">ust work strictly within the terms of this </w:t>
      </w:r>
      <w:r>
        <w:rPr>
          <w:rStyle w:val="yiv436687422763514114-05042013"/>
          <w:rFonts w:cs="Arial"/>
          <w:sz w:val="24"/>
          <w:szCs w:val="24"/>
          <w:lang w:eastAsia="en-US"/>
        </w:rPr>
        <w:t>protocol</w:t>
      </w:r>
      <w:r w:rsidRPr="00AA5740">
        <w:rPr>
          <w:rStyle w:val="yiv436687422763514114-05042013"/>
          <w:rFonts w:cs="Arial"/>
          <w:sz w:val="24"/>
          <w:szCs w:val="24"/>
          <w:lang w:eastAsia="en-US"/>
        </w:rPr>
        <w:t xml:space="preserve"> and</w:t>
      </w:r>
      <w:r>
        <w:rPr>
          <w:rStyle w:val="yiv436687422763514114-05042013"/>
          <w:rFonts w:cs="Arial"/>
          <w:sz w:val="24"/>
          <w:szCs w:val="24"/>
          <w:lang w:eastAsia="en-US"/>
        </w:rPr>
        <w:t xml:space="preserve"> contractual arrangements with the commissioner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COVID-19 vaccination</w:t>
      </w:r>
      <w:r>
        <w:rPr>
          <w:rStyle w:val="yiv436687422763514114-05042013"/>
          <w:rFonts w:cs="Arial"/>
          <w:sz w:val="24"/>
          <w:szCs w:val="24"/>
          <w:lang w:eastAsia="en-US"/>
        </w:rPr>
        <w:t xml:space="preserve"> programme.  </w:t>
      </w:r>
    </w:p>
    <w:p w14:paraId="060F5DA5" w14:textId="77777777" w:rsidR="00503278" w:rsidRDefault="00503278" w:rsidP="00503278">
      <w:pPr>
        <w:rPr>
          <w:rFonts w:cs="Arial"/>
          <w:i/>
          <w:iCs/>
        </w:rPr>
      </w:pPr>
    </w:p>
    <w:p w14:paraId="39A9C220" w14:textId="312DD10D" w:rsidR="00503278" w:rsidRPr="009234BA" w:rsidRDefault="00503278" w:rsidP="00503278">
      <w:pPr>
        <w:rPr>
          <w:rFonts w:cs="Arial"/>
          <w:szCs w:val="24"/>
        </w:rPr>
      </w:pPr>
      <w:bookmarkStart w:id="6" w:name="_Hlk58225785"/>
      <w:r w:rsidRPr="008011D4">
        <w:rPr>
          <w:rFonts w:cs="Arial"/>
          <w:iCs/>
        </w:rPr>
        <w:t xml:space="preserve">Assembly, final preparation and administration of vaccines supplied and administered under this protocol must be subject to NHS governance arrangements and </w:t>
      </w:r>
      <w:r w:rsidRPr="009C44F3">
        <w:rPr>
          <w:rFonts w:cs="Arial"/>
          <w:iCs/>
        </w:rPr>
        <w:t>standard operating procedures</w:t>
      </w:r>
      <w:r w:rsidRPr="008011D4">
        <w:rPr>
          <w:rFonts w:cs="Arial"/>
          <w:iCs/>
        </w:rPr>
        <w:t xml:space="preserve"> that ensure that the safety, quality or efficacy of the product is not compromised</w:t>
      </w:r>
      <w:bookmarkEnd w:id="6"/>
      <w:r w:rsidRPr="008011D4">
        <w:rPr>
          <w:rFonts w:cs="Arial"/>
          <w:iCs/>
        </w:rPr>
        <w:t xml:space="preserve">. The assembly, final preparation and administration of the vaccines must also be in accordance with the instructions for usage that are conditions of </w:t>
      </w:r>
      <w:r w:rsidRPr="009234BA">
        <w:rPr>
          <w:rFonts w:cs="Arial"/>
          <w:iCs/>
          <w:szCs w:val="24"/>
        </w:rPr>
        <w:t>the authorisation to supply the product. These conditions for usage are in the Information for UK Healthcare Professionals, published alongside the conditions of authorisation and available at</w:t>
      </w:r>
      <w:r w:rsidRPr="009234BA">
        <w:rPr>
          <w:rFonts w:cs="Arial"/>
          <w:szCs w:val="24"/>
        </w:rPr>
        <w:t>:</w:t>
      </w:r>
    </w:p>
    <w:p w14:paraId="09FF6A39" w14:textId="04D25E99" w:rsidR="00E250B2" w:rsidRPr="00E84DD7" w:rsidRDefault="000F72AB" w:rsidP="00E250B2">
      <w:pPr>
        <w:pStyle w:val="CommentText"/>
        <w:rPr>
          <w:sz w:val="24"/>
          <w:szCs w:val="24"/>
        </w:rPr>
      </w:pPr>
      <w:hyperlink r:id="rId18" w:history="1">
        <w:r w:rsidR="009234BA" w:rsidRPr="00E84DD7">
          <w:rPr>
            <w:rStyle w:val="Hyperlink"/>
            <w:sz w:val="24"/>
            <w:szCs w:val="24"/>
          </w:rPr>
          <w:t>https://www.gov.uk/government/publications/regulatory-approval-of-pfizer-biontech-vaccine-for-covid-19</w:t>
        </w:r>
      </w:hyperlink>
    </w:p>
    <w:p w14:paraId="50817BD6" w14:textId="77777777" w:rsidR="009234BA" w:rsidRDefault="009234BA" w:rsidP="00E250B2">
      <w:pPr>
        <w:pStyle w:val="CommentText"/>
        <w:rPr>
          <w:rStyle w:val="yiv436687422763514114-05042013"/>
          <w:rFonts w:cs="Arial"/>
          <w:sz w:val="24"/>
          <w:szCs w:val="24"/>
          <w:lang w:eastAsia="en-US"/>
        </w:rPr>
      </w:pPr>
    </w:p>
    <w:p w14:paraId="269ACFC5" w14:textId="0894CC68" w:rsidR="00E250B2" w:rsidRPr="00BA5D42" w:rsidRDefault="00E250B2" w:rsidP="00E250B2">
      <w:pPr>
        <w:pStyle w:val="CommentText"/>
        <w:rPr>
          <w:rStyle w:val="yiv436687422763514114-05042013"/>
          <w:rFonts w:cs="Arial"/>
          <w:sz w:val="24"/>
          <w:szCs w:val="24"/>
          <w:lang w:eastAsia="en-US"/>
        </w:rPr>
      </w:pPr>
      <w:r>
        <w:rPr>
          <w:rStyle w:val="yiv436687422763514114-05042013"/>
          <w:rFonts w:cs="Arial"/>
          <w:sz w:val="24"/>
          <w:szCs w:val="24"/>
          <w:lang w:eastAsia="en-US"/>
        </w:rPr>
        <w:t>N</w:t>
      </w:r>
      <w:r w:rsidR="001423F7">
        <w:rPr>
          <w:rStyle w:val="yiv436687422763514114-05042013"/>
          <w:rFonts w:cs="Arial"/>
          <w:sz w:val="24"/>
          <w:szCs w:val="24"/>
          <w:lang w:eastAsia="en-US"/>
        </w:rPr>
        <w:t xml:space="preserve">ote: The national </w:t>
      </w:r>
      <w:r w:rsidR="00162925">
        <w:rPr>
          <w:rStyle w:val="yiv436687422763514114-05042013"/>
          <w:rFonts w:cs="Arial"/>
          <w:sz w:val="24"/>
          <w:szCs w:val="24"/>
          <w:lang w:eastAsia="en-US"/>
        </w:rPr>
        <w:t>COVID-19</w:t>
      </w:r>
      <w:r>
        <w:rPr>
          <w:rStyle w:val="yiv436687422763514114-05042013"/>
          <w:rFonts w:cs="Arial"/>
          <w:sz w:val="24"/>
          <w:szCs w:val="24"/>
          <w:lang w:eastAsia="en-US"/>
        </w:rPr>
        <w:t xml:space="preserve"> vaccination programme may also be provided</w:t>
      </w:r>
      <w:r w:rsidR="00162925">
        <w:rPr>
          <w:rStyle w:val="yiv436687422763514114-05042013"/>
          <w:rFonts w:cs="Arial"/>
          <w:sz w:val="24"/>
          <w:szCs w:val="24"/>
          <w:lang w:eastAsia="en-US"/>
        </w:rPr>
        <w:t xml:space="preserve"> under patient group direction </w:t>
      </w:r>
      <w:r>
        <w:rPr>
          <w:rStyle w:val="yiv436687422763514114-05042013"/>
          <w:rFonts w:cs="Arial"/>
          <w:sz w:val="24"/>
          <w:szCs w:val="24"/>
          <w:lang w:eastAsia="en-US"/>
        </w:rPr>
        <w:t>or on a patient specific basis</w:t>
      </w:r>
      <w:r w:rsidR="002D4B55">
        <w:rPr>
          <w:rStyle w:val="yiv436687422763514114-05042013"/>
          <w:rFonts w:cs="Arial"/>
          <w:sz w:val="24"/>
          <w:szCs w:val="24"/>
          <w:lang w:eastAsia="en-US"/>
        </w:rPr>
        <w:t xml:space="preserve"> (that is</w:t>
      </w:r>
      <w:r w:rsidR="009234BA">
        <w:rPr>
          <w:rStyle w:val="yiv436687422763514114-05042013"/>
          <w:rFonts w:cs="Arial"/>
          <w:sz w:val="24"/>
          <w:szCs w:val="24"/>
          <w:lang w:eastAsia="en-US"/>
        </w:rPr>
        <w:t>,</w:t>
      </w:r>
      <w:r>
        <w:rPr>
          <w:rStyle w:val="yiv436687422763514114-05042013"/>
          <w:rFonts w:cs="Arial"/>
          <w:sz w:val="24"/>
          <w:szCs w:val="24"/>
          <w:lang w:eastAsia="en-US"/>
        </w:rPr>
        <w:t xml:space="preserve"> by or on the directions of an appropriate independent prescriber</w:t>
      </w:r>
      <w:r w:rsidR="00BC636D">
        <w:rPr>
          <w:rStyle w:val="yiv436687422763514114-05042013"/>
          <w:rFonts w:cs="Arial"/>
          <w:sz w:val="24"/>
          <w:szCs w:val="24"/>
          <w:lang w:eastAsia="en-US"/>
        </w:rPr>
        <w:t>, such as under a patient specific direction (PSD)</w:t>
      </w:r>
      <w:r w:rsidR="002D4B55">
        <w:rPr>
          <w:rStyle w:val="yiv436687422763514114-05042013"/>
          <w:rFonts w:cs="Arial"/>
          <w:sz w:val="24"/>
          <w:szCs w:val="24"/>
          <w:lang w:eastAsia="en-US"/>
        </w:rPr>
        <w:t>)</w:t>
      </w:r>
      <w:r>
        <w:rPr>
          <w:rStyle w:val="yiv436687422763514114-05042013"/>
          <w:rFonts w:cs="Arial"/>
          <w:sz w:val="24"/>
          <w:szCs w:val="24"/>
          <w:lang w:eastAsia="en-US"/>
        </w:rPr>
        <w:t>. Supply and administration in these instances should be in accordance with contractual arrangements with the commissioner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 xml:space="preserve">COVID-19 </w:t>
      </w:r>
      <w:r>
        <w:rPr>
          <w:rStyle w:val="yiv436687422763514114-05042013"/>
          <w:rFonts w:cs="Arial"/>
          <w:sz w:val="24"/>
          <w:szCs w:val="24"/>
          <w:lang w:eastAsia="en-US"/>
        </w:rPr>
        <w:t xml:space="preserve">vaccination programme </w:t>
      </w:r>
      <w:r w:rsidR="009B6A54">
        <w:rPr>
          <w:rStyle w:val="yiv436687422763514114-05042013"/>
          <w:rFonts w:cs="Arial"/>
          <w:sz w:val="24"/>
          <w:szCs w:val="24"/>
          <w:lang w:eastAsia="en-US"/>
        </w:rPr>
        <w:t xml:space="preserve">and </w:t>
      </w:r>
      <w:r>
        <w:rPr>
          <w:rStyle w:val="yiv436687422763514114-05042013"/>
          <w:rFonts w:cs="Arial"/>
          <w:sz w:val="24"/>
          <w:szCs w:val="24"/>
          <w:lang w:eastAsia="en-US"/>
        </w:rPr>
        <w:t>are not related to this protocol.</w:t>
      </w:r>
    </w:p>
    <w:p w14:paraId="4615DEB2" w14:textId="4142A51F" w:rsidR="00E250B2" w:rsidRPr="00412163" w:rsidRDefault="00E250B2" w:rsidP="00E250B2">
      <w:pPr>
        <w:pStyle w:val="Title"/>
        <w:jc w:val="left"/>
        <w:rPr>
          <w:rFonts w:ascii="Arial" w:hAnsi="Arial" w:cs="Arial"/>
          <w:b w:val="0"/>
          <w:sz w:val="22"/>
          <w:szCs w:val="22"/>
        </w:rPr>
      </w:pPr>
    </w:p>
    <w:p w14:paraId="7A5D1CF6" w14:textId="77777777" w:rsidR="00E250B2" w:rsidRDefault="00E250B2" w:rsidP="00E250B2">
      <w:pPr>
        <w:pStyle w:val="Heading4"/>
        <w:contextualSpacing/>
        <w:rPr>
          <w:rFonts w:ascii="Arial" w:hAnsi="Arial" w:cs="Arial"/>
          <w:szCs w:val="24"/>
        </w:rPr>
      </w:pPr>
    </w:p>
    <w:p w14:paraId="7DDF787F" w14:textId="77777777" w:rsidR="00244281" w:rsidRDefault="00244281">
      <w:pPr>
        <w:overflowPunct/>
        <w:autoSpaceDE/>
        <w:autoSpaceDN/>
        <w:adjustRightInd/>
        <w:spacing w:after="160" w:line="259" w:lineRule="auto"/>
        <w:textAlignment w:val="auto"/>
        <w:rPr>
          <w:rFonts w:cs="Arial"/>
          <w:b/>
          <w:szCs w:val="24"/>
        </w:rPr>
      </w:pPr>
      <w:r>
        <w:rPr>
          <w:rFonts w:cs="Arial"/>
          <w:szCs w:val="24"/>
        </w:rPr>
        <w:br w:type="page"/>
      </w:r>
    </w:p>
    <w:p w14:paraId="612CF244" w14:textId="75B362BA" w:rsidR="00597D9F" w:rsidRDefault="00597D9F" w:rsidP="00EF0FD7">
      <w:pPr>
        <w:pStyle w:val="Heading4"/>
        <w:numPr>
          <w:ilvl w:val="0"/>
          <w:numId w:val="11"/>
        </w:numPr>
        <w:contextualSpacing/>
        <w:rPr>
          <w:rFonts w:ascii="Arial" w:hAnsi="Arial" w:cs="Arial"/>
          <w:sz w:val="24"/>
          <w:szCs w:val="24"/>
        </w:rPr>
      </w:pPr>
      <w:bookmarkStart w:id="7" w:name="CharacteristicsOfStaff"/>
      <w:bookmarkStart w:id="8" w:name="_Characteristics_of_staff"/>
      <w:bookmarkEnd w:id="7"/>
      <w:bookmarkEnd w:id="8"/>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1456FFEF" w14:textId="77777777" w:rsidR="00597D9F" w:rsidRPr="00FE6654" w:rsidRDefault="00597D9F" w:rsidP="00597D9F">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FA20B5">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417A6">
        <w:tc>
          <w:tcPr>
            <w:tcW w:w="9923" w:type="dxa"/>
          </w:tcPr>
          <w:p w14:paraId="15F98CE3" w14:textId="3786153F" w:rsidR="00CC37D3" w:rsidRDefault="00CC37D3" w:rsidP="00FA20B5">
            <w:pPr>
              <w:pStyle w:val="Header"/>
              <w:tabs>
                <w:tab w:val="left" w:pos="720"/>
              </w:tabs>
              <w:spacing w:before="120" w:after="120"/>
              <w:rPr>
                <w:rFonts w:ascii="Arial" w:hAnsi="Arial" w:cs="Arial"/>
                <w:sz w:val="22"/>
                <w:szCs w:val="22"/>
              </w:rPr>
            </w:pPr>
            <w:bookmarkStart w:id="9" w:name="_Hlk55566361"/>
            <w:bookmarkStart w:id="10" w:name="_Hlk42690097"/>
            <w:r w:rsidRPr="00CC37D3">
              <w:rPr>
                <w:rFonts w:ascii="Arial" w:hAnsi="Arial" w:cs="Arial"/>
                <w:sz w:val="22"/>
                <w:szCs w:val="22"/>
              </w:rPr>
              <w:t xml:space="preserve">This protocol may be followed wholly from assessment through to post-vaccination by </w:t>
            </w:r>
            <w:r w:rsidR="001F65A7" w:rsidRPr="00100473">
              <w:rPr>
                <w:rFonts w:ascii="Arial" w:hAnsi="Arial" w:cs="Arial"/>
                <w:sz w:val="22"/>
                <w:szCs w:val="22"/>
              </w:rPr>
              <w:t>an appropriately registered healthcare professional</w:t>
            </w:r>
            <w:r w:rsidR="00C44DDF">
              <w:rPr>
                <w:rFonts w:ascii="Arial" w:hAnsi="Arial" w:cs="Arial"/>
                <w:sz w:val="22"/>
                <w:szCs w:val="22"/>
              </w:rPr>
              <w:t xml:space="preserve"> (see </w:t>
            </w:r>
            <w:hyperlink w:anchor="Table2" w:history="1">
              <w:r w:rsidR="00C44DDF" w:rsidRPr="00C44DDF">
                <w:rPr>
                  <w:rStyle w:val="Hyperlink"/>
                  <w:rFonts w:ascii="Arial" w:hAnsi="Arial" w:cs="Arial"/>
                  <w:sz w:val="22"/>
                  <w:szCs w:val="22"/>
                </w:rPr>
                <w:t>Table 2</w:t>
              </w:r>
            </w:hyperlink>
            <w:r w:rsidR="00C44DDF">
              <w:rPr>
                <w:rFonts w:ascii="Arial" w:hAnsi="Arial" w:cs="Arial"/>
                <w:sz w:val="22"/>
                <w:szCs w:val="22"/>
              </w:rPr>
              <w:t>)</w:t>
            </w:r>
            <w:r w:rsidRPr="00CC37D3">
              <w:rPr>
                <w:rFonts w:ascii="Arial" w:hAnsi="Arial" w:cs="Arial"/>
                <w:sz w:val="22"/>
                <w:szCs w:val="22"/>
              </w:rPr>
              <w:t>.  Alternatively, multiple persons may undertake stages in the vaccination pathway in accordance with this protocol. Where multiple person models are used, the service provider</w:t>
            </w:r>
            <w:r w:rsidR="001F65A7">
              <w:rPr>
                <w:rFonts w:ascii="Arial" w:hAnsi="Arial" w:cs="Arial"/>
                <w:sz w:val="22"/>
                <w:szCs w:val="22"/>
              </w:rPr>
              <w:t>/contractor</w:t>
            </w:r>
            <w:r w:rsidRPr="00CC37D3">
              <w:rPr>
                <w:rFonts w:ascii="Arial" w:hAnsi="Arial" w:cs="Arial"/>
                <w:sz w:val="22"/>
                <w:szCs w:val="22"/>
              </w:rPr>
              <w:t xml:space="preserve"> must ensure that all elements of the protocol are complied with in the provision of vaccination to each </w:t>
            </w:r>
            <w:r w:rsidR="00840F57">
              <w:rPr>
                <w:rFonts w:ascii="Arial" w:hAnsi="Arial" w:cs="Arial"/>
                <w:sz w:val="22"/>
                <w:szCs w:val="22"/>
              </w:rPr>
              <w:t>individual</w:t>
            </w:r>
            <w:r w:rsidRPr="00CC37D3">
              <w:rPr>
                <w:rFonts w:ascii="Arial" w:hAnsi="Arial" w:cs="Arial"/>
                <w:sz w:val="22"/>
                <w:szCs w:val="22"/>
              </w:rPr>
              <w:t xml:space="preserve">. The </w:t>
            </w:r>
            <w:r w:rsidR="001F65A7">
              <w:rPr>
                <w:rFonts w:ascii="Arial" w:hAnsi="Arial" w:cs="Arial"/>
                <w:sz w:val="22"/>
                <w:szCs w:val="22"/>
              </w:rPr>
              <w:t xml:space="preserve">service </w:t>
            </w:r>
            <w:r w:rsidRPr="00CC37D3">
              <w:rPr>
                <w:rFonts w:ascii="Arial" w:hAnsi="Arial" w:cs="Arial"/>
                <w:sz w:val="22"/>
                <w:szCs w:val="22"/>
              </w:rPr>
              <w:t>provider</w:t>
            </w:r>
            <w:r w:rsidR="001F65A7">
              <w:rPr>
                <w:rFonts w:ascii="Arial" w:hAnsi="Arial" w:cs="Arial"/>
                <w:sz w:val="22"/>
                <w:szCs w:val="22"/>
              </w:rPr>
              <w:t>/contractor</w:t>
            </w:r>
            <w:r w:rsidRPr="00CC37D3">
              <w:rPr>
                <w:rFonts w:ascii="Arial" w:hAnsi="Arial" w:cs="Arial"/>
                <w:sz w:val="22"/>
                <w:szCs w:val="22"/>
              </w:rPr>
              <w:t xml:space="preserve"> is responsible for ensuring that persons are trained and competent to safely deliver the activity they are employed to provide under this protocol</w:t>
            </w:r>
            <w:r w:rsidR="00840F57" w:rsidRPr="00100473">
              <w:rPr>
                <w:rFonts w:ascii="Arial" w:hAnsi="Arial" w:cs="Arial"/>
                <w:sz w:val="22"/>
                <w:szCs w:val="22"/>
              </w:rPr>
              <w:t>.</w:t>
            </w:r>
            <w:r w:rsidRPr="00CC37D3">
              <w:rPr>
                <w:rFonts w:ascii="Arial" w:hAnsi="Arial" w:cs="Arial"/>
                <w:sz w:val="22"/>
                <w:szCs w:val="22"/>
              </w:rPr>
              <w:t xml:space="preserve"> As a minimum, competence requirements stipulated in the protocol must be adhered to.</w:t>
            </w:r>
          </w:p>
          <w:p w14:paraId="23994E6C" w14:textId="35E01792" w:rsidR="00C44DDF" w:rsidRPr="00C44DDF" w:rsidRDefault="00C44DDF" w:rsidP="008011D4">
            <w:pPr>
              <w:spacing w:before="120"/>
              <w:ind w:rightChars="34" w:right="82"/>
              <w:rPr>
                <w:rFonts w:cs="Arial"/>
                <w:sz w:val="22"/>
                <w:szCs w:val="22"/>
              </w:rPr>
            </w:pPr>
            <w:r w:rsidRPr="008011D4">
              <w:rPr>
                <w:rFonts w:cs="Arial"/>
                <w:sz w:val="22"/>
                <w:szCs w:val="22"/>
              </w:rPr>
              <w:t>The provider/contactor and registered healthcare professionals are responsible for ensuring that they have adequate and appropriate indemnity cover.</w:t>
            </w:r>
          </w:p>
          <w:p w14:paraId="644407C7" w14:textId="32799CB9" w:rsidR="00FD7FEF" w:rsidRDefault="00CC37D3" w:rsidP="00DC7A17">
            <w:pPr>
              <w:tabs>
                <w:tab w:val="left" w:pos="7647"/>
              </w:tabs>
              <w:spacing w:before="120" w:after="120"/>
              <w:rPr>
                <w:rFonts w:cs="Arial"/>
                <w:sz w:val="22"/>
                <w:szCs w:val="22"/>
              </w:rPr>
            </w:pPr>
            <w:r>
              <w:rPr>
                <w:rFonts w:cs="Arial"/>
                <w:sz w:val="22"/>
                <w:szCs w:val="22"/>
              </w:rPr>
              <w:t xml:space="preserve">This protocol is separated into operational stages </w:t>
            </w:r>
            <w:r w:rsidR="00FD7FEF">
              <w:rPr>
                <w:rFonts w:cs="Arial"/>
                <w:sz w:val="22"/>
                <w:szCs w:val="22"/>
              </w:rPr>
              <w:t>of activity as outlined in Table 1.</w:t>
            </w:r>
          </w:p>
          <w:p w14:paraId="7E7E36A7" w14:textId="2DE9E895" w:rsidR="002016CD" w:rsidRDefault="002016CD" w:rsidP="00100473">
            <w:pPr>
              <w:rPr>
                <w:rFonts w:cs="Arial"/>
                <w:sz w:val="22"/>
                <w:szCs w:val="22"/>
              </w:rPr>
            </w:pPr>
            <w:r w:rsidRPr="00100473">
              <w:rPr>
                <w:rFonts w:cs="Arial"/>
                <w:sz w:val="22"/>
                <w:szCs w:val="22"/>
              </w:rPr>
              <w:t xml:space="preserve">The clinical supervisor must be </w:t>
            </w:r>
            <w:r>
              <w:rPr>
                <w:rFonts w:cs="Arial"/>
                <w:sz w:val="22"/>
                <w:szCs w:val="22"/>
              </w:rPr>
              <w:t xml:space="preserve">a registered healthcare professional </w:t>
            </w:r>
            <w:r w:rsidRPr="00100473">
              <w:rPr>
                <w:rFonts w:cs="Arial"/>
                <w:sz w:val="22"/>
                <w:szCs w:val="22"/>
              </w:rPr>
              <w:t>trained and competent in all aspects of the protocol a</w:t>
            </w:r>
            <w:r w:rsidR="0059771B" w:rsidRPr="0059771B">
              <w:rPr>
                <w:rFonts w:cs="Arial"/>
                <w:sz w:val="22"/>
                <w:szCs w:val="22"/>
              </w:rPr>
              <w:t xml:space="preserve">nd provide clinical supervision, see </w:t>
            </w:r>
            <w:hyperlink w:anchor="Page1ClinicalSupervisor" w:history="1">
              <w:r w:rsidR="0059771B" w:rsidRPr="005E0FFE">
                <w:rPr>
                  <w:rStyle w:val="Hyperlink"/>
                  <w:rFonts w:cs="Arial"/>
                  <w:sz w:val="22"/>
                  <w:szCs w:val="22"/>
                </w:rPr>
                <w:t>page 1</w:t>
              </w:r>
            </w:hyperlink>
            <w:r w:rsidR="0059771B" w:rsidRPr="0059771B">
              <w:rPr>
                <w:rFonts w:cs="Arial"/>
                <w:sz w:val="22"/>
                <w:szCs w:val="22"/>
              </w:rPr>
              <w:t xml:space="preserve">, </w:t>
            </w:r>
            <w:r w:rsidRPr="00100473">
              <w:rPr>
                <w:rFonts w:cs="Arial"/>
                <w:sz w:val="22"/>
                <w:szCs w:val="22"/>
              </w:rPr>
              <w:t>for the overall provision of clinical care provided under the legal authority of the protocol.</w:t>
            </w:r>
          </w:p>
          <w:p w14:paraId="153CAC0F" w14:textId="623CD35F" w:rsidR="00CC37D3" w:rsidRPr="00DC7A17" w:rsidRDefault="00FD7FEF" w:rsidP="00DC7A17">
            <w:pPr>
              <w:tabs>
                <w:tab w:val="left" w:pos="7647"/>
              </w:tabs>
              <w:spacing w:before="120" w:after="120"/>
              <w:rPr>
                <w:rFonts w:cs="Arial"/>
                <w:b/>
                <w:sz w:val="22"/>
                <w:szCs w:val="22"/>
              </w:rPr>
            </w:pPr>
            <w:r w:rsidRPr="00DC7A17">
              <w:rPr>
                <w:rFonts w:cs="Arial"/>
                <w:b/>
                <w:sz w:val="22"/>
                <w:szCs w:val="22"/>
              </w:rPr>
              <w:t>Table 1: Operational stages of activity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5D6530" w14:paraId="0E784752" w14:textId="5C37DCCD" w:rsidTr="00162925">
              <w:tc>
                <w:tcPr>
                  <w:tcW w:w="992" w:type="dxa"/>
                  <w:shd w:val="clear" w:color="auto" w:fill="D9D9D9" w:themeFill="background1" w:themeFillShade="D9"/>
                </w:tcPr>
                <w:p w14:paraId="6073B68A" w14:textId="4FEAC02C" w:rsidR="005D6530" w:rsidRPr="00FA20B5" w:rsidRDefault="005D6530" w:rsidP="00FA20B5">
                  <w:pPr>
                    <w:tabs>
                      <w:tab w:val="left" w:pos="7647"/>
                    </w:tabs>
                    <w:jc w:val="left"/>
                    <w:rPr>
                      <w:rFonts w:cs="Arial"/>
                      <w:sz w:val="22"/>
                      <w:szCs w:val="22"/>
                    </w:rPr>
                  </w:pPr>
                  <w:r w:rsidRPr="00FA20B5">
                    <w:rPr>
                      <w:rFonts w:cs="Arial"/>
                      <w:sz w:val="22"/>
                      <w:szCs w:val="22"/>
                    </w:rPr>
                    <w:t>Stage 1</w:t>
                  </w:r>
                </w:p>
              </w:tc>
              <w:tc>
                <w:tcPr>
                  <w:tcW w:w="5812" w:type="dxa"/>
                </w:tcPr>
                <w:p w14:paraId="7814C108" w14:textId="5285CB5D" w:rsidR="005D6530" w:rsidRPr="00FA20B5" w:rsidRDefault="005D6530" w:rsidP="00EF0FD7">
                  <w:pPr>
                    <w:pStyle w:val="ListParagraph"/>
                    <w:numPr>
                      <w:ilvl w:val="0"/>
                      <w:numId w:val="9"/>
                    </w:numPr>
                    <w:tabs>
                      <w:tab w:val="left" w:pos="7647"/>
                    </w:tabs>
                    <w:ind w:left="226" w:hanging="283"/>
                    <w:jc w:val="left"/>
                    <w:rPr>
                      <w:rFonts w:cs="Arial"/>
                      <w:noProof/>
                      <w:sz w:val="22"/>
                      <w:szCs w:val="22"/>
                    </w:rPr>
                  </w:pPr>
                  <w:r w:rsidRPr="00FA20B5">
                    <w:rPr>
                      <w:rFonts w:cs="Arial"/>
                      <w:noProof/>
                      <w:sz w:val="22"/>
                      <w:szCs w:val="22"/>
                    </w:rPr>
                    <w:t xml:space="preserve">Assessment of the </w:t>
                  </w:r>
                  <w:r w:rsidR="00F47276">
                    <w:rPr>
                      <w:rFonts w:cs="Arial"/>
                      <w:noProof/>
                      <w:sz w:val="22"/>
                      <w:szCs w:val="22"/>
                    </w:rPr>
                    <w:t>individual</w:t>
                  </w:r>
                  <w:r w:rsidR="00F47276" w:rsidRPr="00FA20B5">
                    <w:rPr>
                      <w:rFonts w:cs="Arial"/>
                      <w:noProof/>
                      <w:sz w:val="22"/>
                      <w:szCs w:val="22"/>
                    </w:rPr>
                    <w:t xml:space="preserve"> </w:t>
                  </w:r>
                  <w:r w:rsidRPr="00FA20B5">
                    <w:rPr>
                      <w:rFonts w:cs="Arial"/>
                      <w:noProof/>
                      <w:sz w:val="22"/>
                      <w:szCs w:val="22"/>
                    </w:rPr>
                    <w:t>presenting for vaccination</w:t>
                  </w:r>
                </w:p>
                <w:p w14:paraId="39859244" w14:textId="6A54FD37" w:rsidR="005D6530" w:rsidRPr="00FA20B5" w:rsidRDefault="005D6530" w:rsidP="00EF0FD7">
                  <w:pPr>
                    <w:pStyle w:val="ListParagraph"/>
                    <w:numPr>
                      <w:ilvl w:val="0"/>
                      <w:numId w:val="9"/>
                    </w:numPr>
                    <w:tabs>
                      <w:tab w:val="left" w:pos="7647"/>
                    </w:tabs>
                    <w:ind w:left="226" w:hanging="283"/>
                    <w:jc w:val="left"/>
                    <w:rPr>
                      <w:rFonts w:cs="Arial"/>
                      <w:noProof/>
                      <w:sz w:val="22"/>
                      <w:szCs w:val="22"/>
                    </w:rPr>
                  </w:pPr>
                  <w:r w:rsidRPr="00FA20B5">
                    <w:rPr>
                      <w:rFonts w:cs="Arial"/>
                      <w:noProof/>
                      <w:sz w:val="22"/>
                      <w:szCs w:val="22"/>
                    </w:rPr>
                    <w:t>P</w:t>
                  </w:r>
                  <w:r w:rsidR="00EF0FD7">
                    <w:rPr>
                      <w:rFonts w:cs="Arial"/>
                      <w:noProof/>
                      <w:sz w:val="22"/>
                      <w:szCs w:val="22"/>
                    </w:rPr>
                    <w:t>r</w:t>
                  </w:r>
                  <w:r w:rsidRPr="00FA20B5">
                    <w:rPr>
                      <w:rFonts w:cs="Arial"/>
                      <w:noProof/>
                      <w:sz w:val="22"/>
                      <w:szCs w:val="22"/>
                    </w:rPr>
                    <w:t>ovid</w:t>
                  </w:r>
                  <w:r w:rsidR="00131D00">
                    <w:rPr>
                      <w:rFonts w:cs="Arial"/>
                      <w:noProof/>
                      <w:sz w:val="22"/>
                      <w:szCs w:val="22"/>
                    </w:rPr>
                    <w:t xml:space="preserve">e </w:t>
                  </w:r>
                  <w:r w:rsidRPr="00FA20B5">
                    <w:rPr>
                      <w:rFonts w:cs="Arial"/>
                      <w:noProof/>
                      <w:sz w:val="22"/>
                      <w:szCs w:val="22"/>
                    </w:rPr>
                    <w:t>information and obtain informed consent</w:t>
                  </w:r>
                </w:p>
                <w:p w14:paraId="522EA812" w14:textId="14BB3850" w:rsidR="005D6530" w:rsidRPr="00FA20B5" w:rsidRDefault="005D6530" w:rsidP="00EF0FD7">
                  <w:pPr>
                    <w:pStyle w:val="ListParagraph"/>
                    <w:numPr>
                      <w:ilvl w:val="0"/>
                      <w:numId w:val="9"/>
                    </w:numPr>
                    <w:tabs>
                      <w:tab w:val="left" w:pos="7647"/>
                    </w:tabs>
                    <w:ind w:left="226" w:hanging="283"/>
                    <w:jc w:val="left"/>
                    <w:rPr>
                      <w:rFonts w:cs="Arial"/>
                      <w:sz w:val="22"/>
                      <w:szCs w:val="22"/>
                    </w:rPr>
                  </w:pPr>
                  <w:r w:rsidRPr="00FA20B5">
                    <w:rPr>
                      <w:rFonts w:cs="Arial"/>
                      <w:noProof/>
                      <w:sz w:val="22"/>
                      <w:szCs w:val="22"/>
                    </w:rPr>
                    <w:t>P</w:t>
                  </w:r>
                  <w:r w:rsidR="00EF0FD7">
                    <w:rPr>
                      <w:rFonts w:cs="Arial"/>
                      <w:noProof/>
                      <w:sz w:val="22"/>
                      <w:szCs w:val="22"/>
                    </w:rPr>
                    <w:t>r</w:t>
                  </w:r>
                  <w:r w:rsidRPr="00FA20B5">
                    <w:rPr>
                      <w:rFonts w:cs="Arial"/>
                      <w:noProof/>
                      <w:sz w:val="22"/>
                      <w:szCs w:val="22"/>
                    </w:rPr>
                    <w:t>ovid</w:t>
                  </w:r>
                  <w:r w:rsidR="00131D00">
                    <w:rPr>
                      <w:rFonts w:cs="Arial"/>
                      <w:noProof/>
                      <w:sz w:val="22"/>
                      <w:szCs w:val="22"/>
                    </w:rPr>
                    <w:t>e</w:t>
                  </w:r>
                  <w:r w:rsidRPr="00FA20B5">
                    <w:rPr>
                      <w:rFonts w:cs="Arial"/>
                      <w:noProof/>
                      <w:sz w:val="22"/>
                      <w:szCs w:val="22"/>
                    </w:rPr>
                    <w:t xml:space="preserve"> advice to the </w:t>
                  </w:r>
                  <w:r w:rsidR="00840F57">
                    <w:rPr>
                      <w:rFonts w:cs="Arial"/>
                      <w:noProof/>
                      <w:sz w:val="22"/>
                      <w:szCs w:val="22"/>
                    </w:rPr>
                    <w:t>individual</w:t>
                  </w:r>
                </w:p>
              </w:tc>
              <w:tc>
                <w:tcPr>
                  <w:tcW w:w="2551" w:type="dxa"/>
                </w:tcPr>
                <w:p w14:paraId="661E8D72" w14:textId="531CDC5A" w:rsidR="005D6530" w:rsidRPr="005D6530" w:rsidRDefault="005D6530" w:rsidP="00162925">
                  <w:pPr>
                    <w:tabs>
                      <w:tab w:val="left" w:pos="7647"/>
                    </w:tabs>
                    <w:ind w:left="31"/>
                    <w:jc w:val="left"/>
                    <w:rPr>
                      <w:rFonts w:cs="Arial"/>
                      <w:noProof/>
                      <w:sz w:val="22"/>
                      <w:szCs w:val="22"/>
                    </w:rPr>
                  </w:pPr>
                  <w:r>
                    <w:rPr>
                      <w:rFonts w:cs="Arial"/>
                      <w:noProof/>
                      <w:sz w:val="22"/>
                      <w:szCs w:val="22"/>
                    </w:rPr>
                    <w:t xml:space="preserve">Registered </w:t>
                  </w:r>
                  <w:r w:rsidR="00131D00">
                    <w:rPr>
                      <w:rFonts w:cs="Arial"/>
                      <w:noProof/>
                      <w:sz w:val="22"/>
                      <w:szCs w:val="22"/>
                    </w:rPr>
                    <w:t>Healthcare</w:t>
                  </w:r>
                  <w:r w:rsidR="00F95381">
                    <w:rPr>
                      <w:rFonts w:cs="Arial"/>
                      <w:noProof/>
                      <w:sz w:val="22"/>
                      <w:szCs w:val="22"/>
                    </w:rPr>
                    <w:t xml:space="preserve"> </w:t>
                  </w:r>
                  <w:r>
                    <w:rPr>
                      <w:rFonts w:cs="Arial"/>
                      <w:noProof/>
                      <w:sz w:val="22"/>
                      <w:szCs w:val="22"/>
                    </w:rPr>
                    <w:t>Professionals Only</w:t>
                  </w:r>
                </w:p>
              </w:tc>
            </w:tr>
            <w:tr w:rsidR="005D6530" w14:paraId="35DD91E3" w14:textId="3D253A9C" w:rsidTr="00162925">
              <w:tc>
                <w:tcPr>
                  <w:tcW w:w="992" w:type="dxa"/>
                  <w:shd w:val="clear" w:color="auto" w:fill="D9D9D9" w:themeFill="background1" w:themeFillShade="D9"/>
                </w:tcPr>
                <w:p w14:paraId="3754C724" w14:textId="1FE0F5BE" w:rsidR="005D6530" w:rsidRDefault="005D6530" w:rsidP="00FA20B5">
                  <w:pPr>
                    <w:tabs>
                      <w:tab w:val="left" w:pos="7647"/>
                    </w:tabs>
                    <w:jc w:val="left"/>
                    <w:rPr>
                      <w:rFonts w:cs="Arial"/>
                      <w:sz w:val="22"/>
                      <w:szCs w:val="22"/>
                    </w:rPr>
                  </w:pPr>
                  <w:r>
                    <w:rPr>
                      <w:rFonts w:cs="Arial"/>
                      <w:sz w:val="22"/>
                      <w:szCs w:val="22"/>
                    </w:rPr>
                    <w:t>Stage 2</w:t>
                  </w:r>
                </w:p>
              </w:tc>
              <w:tc>
                <w:tcPr>
                  <w:tcW w:w="5812" w:type="dxa"/>
                </w:tcPr>
                <w:p w14:paraId="4A688C51" w14:textId="350D20E5" w:rsidR="005D6530" w:rsidRPr="00FA20B5" w:rsidRDefault="005D6530" w:rsidP="00EF0FD7">
                  <w:pPr>
                    <w:pStyle w:val="ListParagraph"/>
                    <w:numPr>
                      <w:ilvl w:val="0"/>
                      <w:numId w:val="8"/>
                    </w:numPr>
                    <w:tabs>
                      <w:tab w:val="left" w:pos="7647"/>
                    </w:tabs>
                    <w:ind w:left="120" w:hanging="141"/>
                    <w:jc w:val="both"/>
                    <w:rPr>
                      <w:rFonts w:cs="Arial"/>
                      <w:noProof/>
                      <w:sz w:val="22"/>
                      <w:szCs w:val="22"/>
                    </w:rPr>
                  </w:pPr>
                  <w:r w:rsidRPr="00FA20B5">
                    <w:rPr>
                      <w:rFonts w:cs="Arial"/>
                      <w:noProof/>
                      <w:sz w:val="22"/>
                      <w:szCs w:val="22"/>
                    </w:rPr>
                    <w:t>Vaccine Preparation</w:t>
                  </w:r>
                </w:p>
              </w:tc>
              <w:tc>
                <w:tcPr>
                  <w:tcW w:w="2551" w:type="dxa"/>
                </w:tcPr>
                <w:p w14:paraId="58465799" w14:textId="1B7EFA45" w:rsidR="005D6530" w:rsidRPr="005D6530" w:rsidRDefault="00BB1066" w:rsidP="00162925">
                  <w:pPr>
                    <w:tabs>
                      <w:tab w:val="left" w:pos="7647"/>
                    </w:tabs>
                    <w:ind w:left="31"/>
                    <w:jc w:val="left"/>
                    <w:rPr>
                      <w:rFonts w:cs="Arial"/>
                      <w:noProof/>
                      <w:sz w:val="22"/>
                      <w:szCs w:val="22"/>
                    </w:rPr>
                  </w:pPr>
                  <w:r>
                    <w:rPr>
                      <w:rFonts w:cs="Arial"/>
                      <w:noProof/>
                      <w:sz w:val="22"/>
                      <w:szCs w:val="22"/>
                    </w:rPr>
                    <w:t>Registered</w:t>
                  </w:r>
                  <w:r w:rsidR="0003297A">
                    <w:rPr>
                      <w:rFonts w:cs="Arial"/>
                      <w:noProof/>
                      <w:sz w:val="22"/>
                      <w:szCs w:val="22"/>
                    </w:rPr>
                    <w:t xml:space="preserve"> Healthcare Professionals Only</w:t>
                  </w:r>
                </w:p>
              </w:tc>
            </w:tr>
            <w:tr w:rsidR="005D6530" w14:paraId="2DC6754A" w14:textId="1D9B7C20" w:rsidTr="00162925">
              <w:tc>
                <w:tcPr>
                  <w:tcW w:w="992" w:type="dxa"/>
                  <w:shd w:val="clear" w:color="auto" w:fill="D9D9D9" w:themeFill="background1" w:themeFillShade="D9"/>
                </w:tcPr>
                <w:p w14:paraId="10328BAF" w14:textId="5687398D" w:rsidR="005D6530" w:rsidRDefault="005D6530" w:rsidP="00FA20B5">
                  <w:pPr>
                    <w:tabs>
                      <w:tab w:val="left" w:pos="7647"/>
                    </w:tabs>
                    <w:jc w:val="left"/>
                    <w:rPr>
                      <w:rFonts w:cs="Arial"/>
                      <w:sz w:val="22"/>
                      <w:szCs w:val="22"/>
                    </w:rPr>
                  </w:pPr>
                  <w:r>
                    <w:rPr>
                      <w:rFonts w:cs="Arial"/>
                      <w:sz w:val="22"/>
                      <w:szCs w:val="22"/>
                    </w:rPr>
                    <w:t>Stage 3</w:t>
                  </w:r>
                </w:p>
              </w:tc>
              <w:tc>
                <w:tcPr>
                  <w:tcW w:w="5812" w:type="dxa"/>
                </w:tcPr>
                <w:p w14:paraId="7E25605C" w14:textId="5FA8A21F" w:rsidR="005D6530" w:rsidRDefault="005D6530" w:rsidP="00EF0FD7">
                  <w:pPr>
                    <w:pStyle w:val="ListParagraph"/>
                    <w:numPr>
                      <w:ilvl w:val="0"/>
                      <w:numId w:val="8"/>
                    </w:numPr>
                    <w:tabs>
                      <w:tab w:val="left" w:pos="7647"/>
                    </w:tabs>
                    <w:ind w:left="120" w:hanging="141"/>
                    <w:jc w:val="both"/>
                    <w:rPr>
                      <w:rFonts w:cs="Arial"/>
                      <w:sz w:val="22"/>
                      <w:szCs w:val="22"/>
                    </w:rPr>
                  </w:pPr>
                  <w:r>
                    <w:rPr>
                      <w:rFonts w:cs="Arial"/>
                      <w:noProof/>
                      <w:sz w:val="22"/>
                      <w:szCs w:val="22"/>
                    </w:rPr>
                    <w:t>Vaccine Administration</w:t>
                  </w:r>
                </w:p>
              </w:tc>
              <w:tc>
                <w:tcPr>
                  <w:tcW w:w="2551" w:type="dxa"/>
                </w:tcPr>
                <w:p w14:paraId="70F58E8B" w14:textId="452B0329" w:rsidR="005D6530" w:rsidRPr="005D6530" w:rsidRDefault="005D6530" w:rsidP="00162925">
                  <w:pPr>
                    <w:tabs>
                      <w:tab w:val="left" w:pos="7647"/>
                    </w:tabs>
                    <w:ind w:left="31"/>
                    <w:jc w:val="left"/>
                    <w:rPr>
                      <w:rFonts w:cs="Arial"/>
                      <w:noProof/>
                      <w:sz w:val="22"/>
                      <w:szCs w:val="22"/>
                    </w:rPr>
                  </w:pPr>
                  <w:bookmarkStart w:id="11" w:name="_Hlk58066808"/>
                  <w:r>
                    <w:rPr>
                      <w:rFonts w:cs="Arial"/>
                      <w:noProof/>
                      <w:sz w:val="22"/>
                      <w:szCs w:val="22"/>
                    </w:rPr>
                    <w:t>Regis</w:t>
                  </w:r>
                  <w:r w:rsidR="00117748">
                    <w:rPr>
                      <w:rFonts w:cs="Arial"/>
                      <w:noProof/>
                      <w:sz w:val="22"/>
                      <w:szCs w:val="22"/>
                    </w:rPr>
                    <w:t>tered or non-registered persons</w:t>
                  </w:r>
                  <w:bookmarkEnd w:id="11"/>
                </w:p>
              </w:tc>
            </w:tr>
            <w:tr w:rsidR="005D6530" w14:paraId="73EF0C5C" w14:textId="176A702C" w:rsidTr="00162925">
              <w:tc>
                <w:tcPr>
                  <w:tcW w:w="992" w:type="dxa"/>
                  <w:shd w:val="clear" w:color="auto" w:fill="D9D9D9" w:themeFill="background1" w:themeFillShade="D9"/>
                </w:tcPr>
                <w:p w14:paraId="318E600A" w14:textId="691DF055" w:rsidR="005D6530" w:rsidRPr="00FA20B5" w:rsidRDefault="005D6530" w:rsidP="00FA20B5">
                  <w:pPr>
                    <w:tabs>
                      <w:tab w:val="left" w:pos="7647"/>
                    </w:tabs>
                    <w:jc w:val="both"/>
                    <w:rPr>
                      <w:rFonts w:cs="Arial"/>
                      <w:sz w:val="22"/>
                      <w:szCs w:val="22"/>
                    </w:rPr>
                  </w:pPr>
                  <w:r w:rsidRPr="00FA20B5">
                    <w:rPr>
                      <w:rFonts w:cs="Arial"/>
                      <w:sz w:val="22"/>
                      <w:szCs w:val="22"/>
                    </w:rPr>
                    <w:t>Stage 4</w:t>
                  </w:r>
                </w:p>
              </w:tc>
              <w:tc>
                <w:tcPr>
                  <w:tcW w:w="5812" w:type="dxa"/>
                </w:tcPr>
                <w:p w14:paraId="3E073666" w14:textId="54AC2B2D" w:rsidR="005D6530" w:rsidRPr="00FA20B5" w:rsidRDefault="005D6530" w:rsidP="00EF0FD7">
                  <w:pPr>
                    <w:pStyle w:val="ListParagraph"/>
                    <w:numPr>
                      <w:ilvl w:val="0"/>
                      <w:numId w:val="8"/>
                    </w:numPr>
                    <w:tabs>
                      <w:tab w:val="left" w:pos="7647"/>
                    </w:tabs>
                    <w:ind w:left="120" w:hanging="141"/>
                    <w:jc w:val="both"/>
                    <w:rPr>
                      <w:rFonts w:cs="Arial"/>
                      <w:sz w:val="22"/>
                      <w:szCs w:val="22"/>
                    </w:rPr>
                  </w:pPr>
                  <w:r>
                    <w:rPr>
                      <w:rFonts w:cs="Arial"/>
                      <w:noProof/>
                      <w:sz w:val="22"/>
                      <w:szCs w:val="22"/>
                    </w:rPr>
                    <w:t>Record Keeping</w:t>
                  </w:r>
                </w:p>
              </w:tc>
              <w:tc>
                <w:tcPr>
                  <w:tcW w:w="2551" w:type="dxa"/>
                </w:tcPr>
                <w:p w14:paraId="695DFD42" w14:textId="727C7FFD" w:rsidR="005D6530" w:rsidRPr="005D6530" w:rsidRDefault="005D6530" w:rsidP="00162925">
                  <w:pPr>
                    <w:tabs>
                      <w:tab w:val="left" w:pos="7647"/>
                    </w:tabs>
                    <w:ind w:left="31"/>
                    <w:jc w:val="left"/>
                    <w:rPr>
                      <w:rFonts w:cs="Arial"/>
                      <w:noProof/>
                      <w:sz w:val="22"/>
                      <w:szCs w:val="22"/>
                    </w:rPr>
                  </w:pPr>
                  <w:r>
                    <w:rPr>
                      <w:rFonts w:cs="Arial"/>
                      <w:noProof/>
                      <w:sz w:val="22"/>
                      <w:szCs w:val="22"/>
                    </w:rPr>
                    <w:t>Regis</w:t>
                  </w:r>
                  <w:r w:rsidR="00162925">
                    <w:rPr>
                      <w:rFonts w:cs="Arial"/>
                      <w:noProof/>
                      <w:sz w:val="22"/>
                      <w:szCs w:val="22"/>
                    </w:rPr>
                    <w:t>tered or non-registered persons</w:t>
                  </w:r>
                </w:p>
              </w:tc>
            </w:tr>
          </w:tbl>
          <w:p w14:paraId="32CD3923" w14:textId="0B775696" w:rsidR="00CC37D3" w:rsidRPr="008C1E87" w:rsidRDefault="00CC37D3">
            <w:pPr>
              <w:spacing w:before="120"/>
              <w:rPr>
                <w:rFonts w:cs="Arial"/>
                <w:noProof/>
                <w:sz w:val="22"/>
                <w:szCs w:val="22"/>
              </w:rPr>
            </w:pPr>
            <w:r w:rsidRPr="008C1E87">
              <w:rPr>
                <w:rFonts w:cs="Arial"/>
                <w:noProof/>
                <w:sz w:val="22"/>
                <w:szCs w:val="22"/>
              </w:rPr>
              <w:t xml:space="preserve">Persons </w:t>
            </w:r>
            <w:r w:rsidRPr="008C1E87">
              <w:rPr>
                <w:rFonts w:cs="Arial"/>
                <w:sz w:val="22"/>
                <w:szCs w:val="22"/>
              </w:rPr>
              <w:t>must</w:t>
            </w:r>
            <w:r w:rsidR="00162925">
              <w:rPr>
                <w:rFonts w:cs="Arial"/>
                <w:noProof/>
                <w:sz w:val="22"/>
                <w:szCs w:val="22"/>
              </w:rPr>
              <w:t xml:space="preserve"> only work under this p</w:t>
            </w:r>
            <w:r w:rsidRPr="008C1E87">
              <w:rPr>
                <w:rFonts w:cs="Arial"/>
                <w:noProof/>
                <w:sz w:val="22"/>
                <w:szCs w:val="22"/>
              </w:rPr>
              <w:t>rot</w:t>
            </w:r>
            <w:r w:rsidR="003128E5">
              <w:rPr>
                <w:rFonts w:cs="Arial"/>
                <w:noProof/>
                <w:sz w:val="22"/>
                <w:szCs w:val="22"/>
              </w:rPr>
              <w:t>o</w:t>
            </w:r>
            <w:r w:rsidRPr="008C1E87">
              <w:rPr>
                <w:rFonts w:cs="Arial"/>
                <w:noProof/>
                <w:sz w:val="22"/>
                <w:szCs w:val="22"/>
              </w:rPr>
              <w:t xml:space="preserve">col where they are competent to do so. </w:t>
            </w:r>
          </w:p>
          <w:p w14:paraId="0BA42779" w14:textId="6AC50D0A" w:rsidR="00CC37D3" w:rsidRDefault="00CC37D3" w:rsidP="00FA20B5">
            <w:pPr>
              <w:spacing w:before="120"/>
              <w:rPr>
                <w:rFonts w:cs="Arial"/>
                <w:noProof/>
                <w:sz w:val="22"/>
                <w:szCs w:val="22"/>
              </w:rPr>
            </w:pPr>
            <w:r>
              <w:rPr>
                <w:rFonts w:cs="Arial"/>
                <w:noProof/>
                <w:sz w:val="22"/>
                <w:szCs w:val="22"/>
              </w:rPr>
              <w:t>Non-professional</w:t>
            </w:r>
            <w:r w:rsidRPr="008C1E87">
              <w:rPr>
                <w:rFonts w:cs="Arial"/>
                <w:noProof/>
                <w:sz w:val="22"/>
                <w:szCs w:val="22"/>
              </w:rPr>
              <w:t xml:space="preserve">ly qualified persons operating under this protocol must be adequately supervised by </w:t>
            </w:r>
            <w:r>
              <w:rPr>
                <w:rFonts w:cs="Arial"/>
                <w:noProof/>
                <w:sz w:val="22"/>
                <w:szCs w:val="22"/>
              </w:rPr>
              <w:t xml:space="preserve">experienced </w:t>
            </w:r>
            <w:r w:rsidRPr="008C1E87">
              <w:rPr>
                <w:rFonts w:cs="Arial"/>
                <w:noProof/>
                <w:sz w:val="22"/>
                <w:szCs w:val="22"/>
              </w:rPr>
              <w:t xml:space="preserve">registered healthcare professionals. </w:t>
            </w:r>
            <w:bookmarkEnd w:id="9"/>
          </w:p>
          <w:p w14:paraId="249229ED" w14:textId="2ED8B7CE" w:rsidR="00475B4F" w:rsidRPr="008C1E87" w:rsidRDefault="00475B4F" w:rsidP="00FA20B5">
            <w:pPr>
              <w:spacing w:before="120"/>
              <w:rPr>
                <w:rFonts w:cs="Arial"/>
                <w:noProof/>
                <w:sz w:val="22"/>
                <w:szCs w:val="22"/>
              </w:rPr>
            </w:pPr>
            <w:r w:rsidRPr="008011D4">
              <w:rPr>
                <w:rFonts w:cs="Arial"/>
                <w:noProof/>
                <w:sz w:val="22"/>
                <w:szCs w:val="22"/>
              </w:rPr>
              <w:t xml:space="preserve">Protocols do not remove inherent professional obligations or accountability. All </w:t>
            </w:r>
            <w:r w:rsidR="003128E5">
              <w:rPr>
                <w:rFonts w:cs="Arial"/>
                <w:noProof/>
                <w:sz w:val="22"/>
                <w:szCs w:val="22"/>
              </w:rPr>
              <w:t>persons</w:t>
            </w:r>
            <w:r w:rsidR="003128E5" w:rsidRPr="008011D4">
              <w:rPr>
                <w:rFonts w:cs="Arial"/>
                <w:noProof/>
                <w:sz w:val="22"/>
                <w:szCs w:val="22"/>
              </w:rPr>
              <w:t xml:space="preserve"> </w:t>
            </w:r>
            <w:r w:rsidRPr="008011D4">
              <w:rPr>
                <w:rFonts w:cs="Arial"/>
                <w:noProof/>
                <w:sz w:val="22"/>
                <w:szCs w:val="22"/>
              </w:rPr>
              <w:t xml:space="preserve">operating under this protocol must work within their terms of employment at all times; registered healthcare professionals </w:t>
            </w:r>
            <w:r w:rsidR="003128E5">
              <w:rPr>
                <w:rFonts w:cs="Arial"/>
                <w:noProof/>
                <w:sz w:val="22"/>
                <w:szCs w:val="22"/>
              </w:rPr>
              <w:t>must also</w:t>
            </w:r>
            <w:r w:rsidR="003128E5" w:rsidRPr="008011D4">
              <w:rPr>
                <w:rFonts w:cs="Arial"/>
                <w:noProof/>
                <w:sz w:val="22"/>
                <w:szCs w:val="22"/>
              </w:rPr>
              <w:t xml:space="preserve"> </w:t>
            </w:r>
            <w:r w:rsidRPr="008011D4">
              <w:rPr>
                <w:rFonts w:cs="Arial"/>
                <w:noProof/>
                <w:sz w:val="22"/>
                <w:szCs w:val="22"/>
              </w:rPr>
              <w:t>abide by their professional code of conduct.</w:t>
            </w:r>
          </w:p>
          <w:p w14:paraId="707AFB38" w14:textId="170E47A3" w:rsidR="0008714A" w:rsidRDefault="00C07F5F" w:rsidP="00FA20B5">
            <w:pPr>
              <w:spacing w:before="120"/>
              <w:rPr>
                <w:rFonts w:cs="Arial"/>
                <w:sz w:val="22"/>
                <w:szCs w:val="22"/>
              </w:rPr>
            </w:pPr>
            <w:r>
              <w:rPr>
                <w:rFonts w:cs="Arial"/>
                <w:sz w:val="22"/>
                <w:szCs w:val="22"/>
              </w:rPr>
              <w:t>To undertake the assigned stage(s) of activity under this protocol, p</w:t>
            </w:r>
            <w:r w:rsidR="00CC37D3" w:rsidRPr="008C1E87">
              <w:rPr>
                <w:rFonts w:cs="Arial"/>
                <w:sz w:val="22"/>
                <w:szCs w:val="22"/>
              </w:rPr>
              <w:t>ersons working to this protocol</w:t>
            </w:r>
            <w:r w:rsidR="00CC37D3">
              <w:rPr>
                <w:rFonts w:cs="Arial"/>
                <w:sz w:val="22"/>
                <w:szCs w:val="22"/>
              </w:rPr>
              <w:t xml:space="preserve"> must meet the criteria</w:t>
            </w:r>
            <w:r>
              <w:rPr>
                <w:rFonts w:cs="Arial"/>
                <w:sz w:val="22"/>
                <w:szCs w:val="22"/>
              </w:rPr>
              <w:t xml:space="preserve"> specified in </w:t>
            </w:r>
            <w:hyperlink w:anchor="Table2" w:history="1">
              <w:r w:rsidRPr="0021652F">
                <w:rPr>
                  <w:rStyle w:val="Hyperlink"/>
                  <w:rFonts w:cs="Arial"/>
                  <w:sz w:val="22"/>
                  <w:szCs w:val="22"/>
                </w:rPr>
                <w:t>Table 2</w:t>
              </w:r>
            </w:hyperlink>
            <w:r w:rsidR="003128E5" w:rsidRPr="00E84DD7">
              <w:rPr>
                <w:rStyle w:val="Hyperlink"/>
                <w:rFonts w:cs="Arial"/>
                <w:color w:val="auto"/>
                <w:sz w:val="22"/>
                <w:szCs w:val="22"/>
                <w:u w:val="none"/>
              </w:rPr>
              <w:t xml:space="preserve"> (see below)</w:t>
            </w:r>
            <w:r w:rsidRPr="003128E5">
              <w:rPr>
                <w:rFonts w:cs="Arial"/>
                <w:sz w:val="22"/>
                <w:szCs w:val="22"/>
              </w:rPr>
              <w:t>.</w:t>
            </w:r>
          </w:p>
          <w:p w14:paraId="116BA77C" w14:textId="236F4FF2" w:rsidR="00162925" w:rsidRPr="00DC7A17" w:rsidRDefault="00FD7FEF" w:rsidP="00162925">
            <w:pPr>
              <w:spacing w:before="120" w:after="120"/>
              <w:rPr>
                <w:rFonts w:cs="Arial"/>
                <w:b/>
                <w:sz w:val="22"/>
                <w:szCs w:val="22"/>
              </w:rPr>
            </w:pPr>
            <w:bookmarkStart w:id="12" w:name="Table2"/>
            <w:bookmarkEnd w:id="12"/>
            <w:r>
              <w:rPr>
                <w:rFonts w:cs="Arial"/>
                <w:b/>
                <w:sz w:val="22"/>
                <w:szCs w:val="22"/>
              </w:rPr>
              <w:t xml:space="preserve">Table 2: </w:t>
            </w:r>
            <w:r w:rsidRPr="00FD7FEF">
              <w:rPr>
                <w:rFonts w:cs="Arial"/>
                <w:b/>
                <w:sz w:val="22"/>
                <w:szCs w:val="22"/>
              </w:rPr>
              <w:t>P</w:t>
            </w:r>
            <w:r w:rsidRPr="00DC7A17">
              <w:rPr>
                <w:rFonts w:cs="Arial"/>
                <w:b/>
                <w:sz w:val="22"/>
                <w:szCs w:val="22"/>
              </w:rPr>
              <w:t>rotocol stage</w:t>
            </w:r>
            <w:r>
              <w:rPr>
                <w:rFonts w:cs="Arial"/>
                <w:b/>
                <w:sz w:val="22"/>
                <w:szCs w:val="22"/>
              </w:rPr>
              <w:t>s and r</w:t>
            </w:r>
            <w:r w:rsidRPr="00E74F13">
              <w:rPr>
                <w:rFonts w:cs="Arial"/>
                <w:b/>
                <w:sz w:val="22"/>
                <w:szCs w:val="22"/>
              </w:rPr>
              <w:t xml:space="preserve">equired </w:t>
            </w:r>
            <w:r w:rsidR="00F95381">
              <w:rPr>
                <w:rFonts w:cs="Arial"/>
                <w:b/>
                <w:sz w:val="22"/>
                <w:szCs w:val="22"/>
              </w:rPr>
              <w:t>characteristics of persons working under it</w:t>
            </w:r>
          </w:p>
          <w:bookmarkEnd w:id="10"/>
          <w:tbl>
            <w:tblPr>
              <w:tblStyle w:val="TableGrid"/>
              <w:tblW w:w="9690" w:type="dxa"/>
              <w:tblLayout w:type="fixed"/>
              <w:tblLook w:val="04A0" w:firstRow="1" w:lastRow="0" w:firstColumn="1" w:lastColumn="0" w:noHBand="0" w:noVBand="1"/>
            </w:tblPr>
            <w:tblGrid>
              <w:gridCol w:w="7280"/>
              <w:gridCol w:w="709"/>
              <w:gridCol w:w="425"/>
              <w:gridCol w:w="425"/>
              <w:gridCol w:w="426"/>
              <w:gridCol w:w="425"/>
            </w:tblGrid>
            <w:tr w:rsidR="00E40043" w:rsidRPr="00FA20B5" w14:paraId="04AB36BD" w14:textId="77777777" w:rsidTr="008011D4">
              <w:trPr>
                <w:cantSplit/>
                <w:trHeight w:val="1485"/>
              </w:trPr>
              <w:tc>
                <w:tcPr>
                  <w:tcW w:w="7280" w:type="dxa"/>
                  <w:shd w:val="clear" w:color="auto" w:fill="D9D9D9" w:themeFill="background1" w:themeFillShade="D9"/>
                </w:tcPr>
                <w:p w14:paraId="7C457094" w14:textId="77777777" w:rsidR="00E40043" w:rsidRDefault="00E40043" w:rsidP="005E070A">
                  <w:pPr>
                    <w:spacing w:before="120"/>
                    <w:contextualSpacing/>
                    <w:jc w:val="left"/>
                    <w:rPr>
                      <w:rFonts w:cs="Arial"/>
                      <w:b/>
                      <w:sz w:val="22"/>
                      <w:szCs w:val="22"/>
                    </w:rPr>
                  </w:pPr>
                </w:p>
                <w:p w14:paraId="0EFCCA44" w14:textId="77777777" w:rsidR="00E40043" w:rsidRPr="00FA20B5" w:rsidRDefault="00E40043" w:rsidP="005E070A">
                  <w:pPr>
                    <w:spacing w:before="120"/>
                    <w:contextualSpacing/>
                    <w:jc w:val="left"/>
                    <w:rPr>
                      <w:rFonts w:cs="Arial"/>
                      <w:b/>
                      <w:sz w:val="22"/>
                      <w:szCs w:val="22"/>
                    </w:rPr>
                  </w:pPr>
                  <w:r w:rsidRPr="00FA20B5">
                    <w:rPr>
                      <w:rFonts w:cs="Arial"/>
                      <w:b/>
                      <w:sz w:val="22"/>
                      <w:szCs w:val="22"/>
                    </w:rPr>
                    <w:t>Persons working to this protocol must meet the following criteria</w:t>
                  </w:r>
                  <w:r>
                    <w:rPr>
                      <w:rFonts w:cs="Arial"/>
                      <w:b/>
                      <w:sz w:val="22"/>
                      <w:szCs w:val="22"/>
                    </w:rPr>
                    <w:t>, as applicable</w:t>
                  </w:r>
                  <w:r w:rsidRPr="00FA20B5">
                    <w:rPr>
                      <w:rFonts w:cs="Arial"/>
                      <w:b/>
                      <w:sz w:val="22"/>
                      <w:szCs w:val="22"/>
                    </w:rPr>
                    <w:t xml:space="preserve"> to undertake the</w:t>
                  </w:r>
                  <w:r>
                    <w:rPr>
                      <w:rFonts w:cs="Arial"/>
                      <w:b/>
                      <w:sz w:val="22"/>
                      <w:szCs w:val="22"/>
                    </w:rPr>
                    <w:t>ir assigned stage(s) of</w:t>
                  </w:r>
                  <w:r w:rsidRPr="00FA20B5">
                    <w:rPr>
                      <w:rFonts w:cs="Arial"/>
                      <w:b/>
                      <w:sz w:val="22"/>
                      <w:szCs w:val="22"/>
                    </w:rPr>
                    <w:t xml:space="preserve"> activit</w:t>
                  </w:r>
                  <w:r>
                    <w:rPr>
                      <w:rFonts w:cs="Arial"/>
                      <w:b/>
                      <w:sz w:val="22"/>
                      <w:szCs w:val="22"/>
                    </w:rPr>
                    <w:t>y under this protocol</w:t>
                  </w:r>
                  <w:r w:rsidRPr="00FA20B5">
                    <w:rPr>
                      <w:rFonts w:cs="Arial"/>
                      <w:b/>
                      <w:sz w:val="22"/>
                      <w:szCs w:val="22"/>
                    </w:rPr>
                    <w:t>:</w:t>
                  </w:r>
                </w:p>
                <w:p w14:paraId="12E846C8" w14:textId="77777777" w:rsidR="00E40043" w:rsidRPr="00FA20B5" w:rsidRDefault="00E40043" w:rsidP="005E070A">
                  <w:pPr>
                    <w:spacing w:before="120"/>
                    <w:contextualSpacing/>
                    <w:jc w:val="left"/>
                    <w:rPr>
                      <w:rFonts w:cs="Arial"/>
                      <w:b/>
                      <w:sz w:val="22"/>
                      <w:szCs w:val="22"/>
                    </w:rPr>
                  </w:pPr>
                </w:p>
              </w:tc>
              <w:tc>
                <w:tcPr>
                  <w:tcW w:w="709" w:type="dxa"/>
                  <w:shd w:val="clear" w:color="auto" w:fill="D9D9D9" w:themeFill="background1" w:themeFillShade="D9"/>
                  <w:textDirection w:val="tbRl"/>
                </w:tcPr>
                <w:p w14:paraId="567B8A71" w14:textId="04B8A812" w:rsidR="00E40043" w:rsidRPr="00FA20B5" w:rsidRDefault="00B87D4F" w:rsidP="005E070A">
                  <w:pPr>
                    <w:spacing w:before="120"/>
                    <w:ind w:left="113" w:right="113"/>
                    <w:contextualSpacing/>
                    <w:rPr>
                      <w:rFonts w:cs="Arial"/>
                      <w:b/>
                      <w:sz w:val="22"/>
                      <w:szCs w:val="22"/>
                    </w:rPr>
                  </w:pPr>
                  <w:r>
                    <w:rPr>
                      <w:rFonts w:cs="Arial"/>
                      <w:b/>
                      <w:sz w:val="22"/>
                      <w:szCs w:val="22"/>
                    </w:rPr>
                    <w:t>Clinical supervisor</w:t>
                  </w:r>
                </w:p>
              </w:tc>
              <w:tc>
                <w:tcPr>
                  <w:tcW w:w="425" w:type="dxa"/>
                  <w:shd w:val="clear" w:color="auto" w:fill="D9D9D9" w:themeFill="background1" w:themeFillShade="D9"/>
                  <w:textDirection w:val="tbRl"/>
                </w:tcPr>
                <w:p w14:paraId="73F02358" w14:textId="5A9D0FFF" w:rsidR="00E40043" w:rsidRPr="00FA20B5" w:rsidRDefault="00E40043" w:rsidP="005E070A">
                  <w:pPr>
                    <w:spacing w:before="120"/>
                    <w:ind w:left="113" w:right="113"/>
                    <w:contextualSpacing/>
                    <w:rPr>
                      <w:rFonts w:cs="Arial"/>
                      <w:b/>
                      <w:sz w:val="22"/>
                      <w:szCs w:val="22"/>
                    </w:rPr>
                  </w:pPr>
                  <w:r w:rsidRPr="00FA20B5">
                    <w:rPr>
                      <w:rFonts w:cs="Arial"/>
                      <w:b/>
                      <w:sz w:val="22"/>
                      <w:szCs w:val="22"/>
                    </w:rPr>
                    <w:t>Stage 1</w:t>
                  </w:r>
                </w:p>
              </w:tc>
              <w:tc>
                <w:tcPr>
                  <w:tcW w:w="425" w:type="dxa"/>
                  <w:shd w:val="clear" w:color="auto" w:fill="D9D9D9" w:themeFill="background1" w:themeFillShade="D9"/>
                  <w:textDirection w:val="tbRl"/>
                </w:tcPr>
                <w:p w14:paraId="5E88EC1D" w14:textId="77777777" w:rsidR="00E40043" w:rsidRPr="00FA20B5" w:rsidRDefault="00E40043" w:rsidP="005E070A">
                  <w:pPr>
                    <w:spacing w:before="120"/>
                    <w:ind w:left="113" w:right="113"/>
                    <w:contextualSpacing/>
                    <w:rPr>
                      <w:rFonts w:cs="Arial"/>
                      <w:b/>
                      <w:sz w:val="22"/>
                      <w:szCs w:val="22"/>
                    </w:rPr>
                  </w:pPr>
                  <w:r w:rsidRPr="00FA20B5">
                    <w:rPr>
                      <w:rFonts w:cs="Arial"/>
                      <w:b/>
                      <w:sz w:val="22"/>
                      <w:szCs w:val="22"/>
                    </w:rPr>
                    <w:t>Stage 2</w:t>
                  </w:r>
                </w:p>
              </w:tc>
              <w:tc>
                <w:tcPr>
                  <w:tcW w:w="426" w:type="dxa"/>
                  <w:shd w:val="clear" w:color="auto" w:fill="D9D9D9" w:themeFill="background1" w:themeFillShade="D9"/>
                  <w:textDirection w:val="tbRl"/>
                </w:tcPr>
                <w:p w14:paraId="45D70C32" w14:textId="77777777" w:rsidR="00E40043" w:rsidRPr="00FA20B5" w:rsidRDefault="00E40043" w:rsidP="005E070A">
                  <w:pPr>
                    <w:spacing w:before="120"/>
                    <w:ind w:left="113" w:right="113"/>
                    <w:contextualSpacing/>
                    <w:rPr>
                      <w:rFonts w:cs="Arial"/>
                      <w:b/>
                      <w:sz w:val="22"/>
                      <w:szCs w:val="22"/>
                    </w:rPr>
                  </w:pPr>
                  <w:r w:rsidRPr="00FA20B5">
                    <w:rPr>
                      <w:rFonts w:cs="Arial"/>
                      <w:b/>
                      <w:sz w:val="22"/>
                      <w:szCs w:val="22"/>
                    </w:rPr>
                    <w:t>Stage 3</w:t>
                  </w:r>
                </w:p>
              </w:tc>
              <w:tc>
                <w:tcPr>
                  <w:tcW w:w="425" w:type="dxa"/>
                  <w:shd w:val="clear" w:color="auto" w:fill="D9D9D9" w:themeFill="background1" w:themeFillShade="D9"/>
                  <w:textDirection w:val="tbRl"/>
                </w:tcPr>
                <w:p w14:paraId="65FBB713" w14:textId="77777777" w:rsidR="00E40043" w:rsidRPr="00FA20B5" w:rsidRDefault="00E40043" w:rsidP="005E070A">
                  <w:pPr>
                    <w:spacing w:before="120"/>
                    <w:ind w:left="113" w:right="113"/>
                    <w:contextualSpacing/>
                    <w:rPr>
                      <w:rFonts w:cs="Arial"/>
                      <w:b/>
                      <w:sz w:val="22"/>
                      <w:szCs w:val="22"/>
                    </w:rPr>
                  </w:pPr>
                  <w:r w:rsidRPr="00FA20B5">
                    <w:rPr>
                      <w:rFonts w:cs="Arial"/>
                      <w:b/>
                      <w:sz w:val="22"/>
                      <w:szCs w:val="22"/>
                    </w:rPr>
                    <w:t>Stage 4</w:t>
                  </w:r>
                </w:p>
              </w:tc>
            </w:tr>
            <w:tr w:rsidR="00E40043" w14:paraId="1324F257" w14:textId="77777777" w:rsidTr="008011D4">
              <w:tc>
                <w:tcPr>
                  <w:tcW w:w="7280" w:type="dxa"/>
                </w:tcPr>
                <w:p w14:paraId="375F942D" w14:textId="77777777" w:rsidR="00E40043" w:rsidRDefault="00E40043" w:rsidP="008011D4">
                  <w:pPr>
                    <w:contextualSpacing/>
                    <w:jc w:val="left"/>
                    <w:rPr>
                      <w:rFonts w:cs="Arial"/>
                      <w:noProof/>
                      <w:sz w:val="22"/>
                      <w:szCs w:val="22"/>
                    </w:rPr>
                  </w:pPr>
                  <w:bookmarkStart w:id="13" w:name="_Hlk57029789"/>
                  <w:r w:rsidRPr="00FA20B5">
                    <w:rPr>
                      <w:rFonts w:cs="Arial"/>
                      <w:sz w:val="22"/>
                      <w:szCs w:val="22"/>
                    </w:rPr>
                    <w:t xml:space="preserve">must be </w:t>
                  </w:r>
                  <w:r w:rsidRPr="00FA20B5">
                    <w:rPr>
                      <w:rFonts w:cs="Arial"/>
                      <w:noProof/>
                      <w:sz w:val="22"/>
                      <w:szCs w:val="22"/>
                    </w:rPr>
                    <w:t>authorised by name as an approved person u</w:t>
                  </w:r>
                  <w:r>
                    <w:rPr>
                      <w:rFonts w:cs="Arial"/>
                      <w:noProof/>
                      <w:sz w:val="22"/>
                      <w:szCs w:val="22"/>
                    </w:rPr>
                    <w:t>nder the current terms of this p</w:t>
                  </w:r>
                  <w:r w:rsidRPr="00FA20B5">
                    <w:rPr>
                      <w:rFonts w:cs="Arial"/>
                      <w:noProof/>
                      <w:sz w:val="22"/>
                      <w:szCs w:val="22"/>
                    </w:rPr>
                    <w:t>rotocol before working to it</w:t>
                  </w:r>
                  <w:bookmarkEnd w:id="13"/>
                  <w:r>
                    <w:rPr>
                      <w:rFonts w:cs="Arial"/>
                      <w:noProof/>
                      <w:sz w:val="22"/>
                      <w:szCs w:val="22"/>
                    </w:rPr>
                    <w:t xml:space="preserve">, see </w:t>
                  </w:r>
                  <w:hyperlink w:anchor="PractitionerAuthorisationSheet" w:history="1">
                    <w:r w:rsidRPr="00C07F5F">
                      <w:rPr>
                        <w:rStyle w:val="Hyperlink"/>
                        <w:rFonts w:cs="Arial"/>
                        <w:noProof/>
                        <w:sz w:val="22"/>
                        <w:szCs w:val="22"/>
                      </w:rPr>
                      <w:t>Section 4</w:t>
                    </w:r>
                  </w:hyperlink>
                </w:p>
              </w:tc>
              <w:tc>
                <w:tcPr>
                  <w:tcW w:w="709" w:type="dxa"/>
                </w:tcPr>
                <w:p w14:paraId="767A517E" w14:textId="3044C260" w:rsidR="00E40043" w:rsidRDefault="00B87D4F" w:rsidP="004F2FAB">
                  <w:pPr>
                    <w:contextualSpacing/>
                    <w:rPr>
                      <w:rFonts w:cs="Arial"/>
                      <w:sz w:val="22"/>
                      <w:szCs w:val="22"/>
                    </w:rPr>
                  </w:pPr>
                  <w:r>
                    <w:rPr>
                      <w:rFonts w:cs="Arial"/>
                      <w:sz w:val="22"/>
                      <w:szCs w:val="22"/>
                    </w:rPr>
                    <w:t>Y</w:t>
                  </w:r>
                </w:p>
              </w:tc>
              <w:tc>
                <w:tcPr>
                  <w:tcW w:w="425" w:type="dxa"/>
                </w:tcPr>
                <w:p w14:paraId="68C45FEE" w14:textId="5C7B04F7" w:rsidR="00E40043" w:rsidRDefault="00E40043">
                  <w:pPr>
                    <w:contextualSpacing/>
                    <w:rPr>
                      <w:rFonts w:cs="Arial"/>
                      <w:sz w:val="22"/>
                      <w:szCs w:val="22"/>
                    </w:rPr>
                  </w:pPr>
                  <w:r>
                    <w:rPr>
                      <w:rFonts w:cs="Arial"/>
                      <w:sz w:val="22"/>
                      <w:szCs w:val="22"/>
                    </w:rPr>
                    <w:t>Y</w:t>
                  </w:r>
                </w:p>
              </w:tc>
              <w:tc>
                <w:tcPr>
                  <w:tcW w:w="425" w:type="dxa"/>
                  <w:shd w:val="clear" w:color="auto" w:fill="auto"/>
                </w:tcPr>
                <w:p w14:paraId="50A128A4" w14:textId="77777777" w:rsidR="00E40043" w:rsidRPr="00162925" w:rsidRDefault="00E40043">
                  <w:pPr>
                    <w:contextualSpacing/>
                    <w:rPr>
                      <w:rFonts w:cs="Arial"/>
                      <w:sz w:val="22"/>
                      <w:szCs w:val="22"/>
                    </w:rPr>
                  </w:pPr>
                  <w:r>
                    <w:rPr>
                      <w:rFonts w:cs="Arial"/>
                      <w:sz w:val="22"/>
                      <w:szCs w:val="22"/>
                    </w:rPr>
                    <w:t>Y</w:t>
                  </w:r>
                </w:p>
              </w:tc>
              <w:tc>
                <w:tcPr>
                  <w:tcW w:w="426" w:type="dxa"/>
                </w:tcPr>
                <w:p w14:paraId="51A10D18" w14:textId="77777777" w:rsidR="00E40043" w:rsidRDefault="00E40043">
                  <w:pPr>
                    <w:contextualSpacing/>
                    <w:rPr>
                      <w:rFonts w:cs="Arial"/>
                      <w:sz w:val="22"/>
                      <w:szCs w:val="22"/>
                    </w:rPr>
                  </w:pPr>
                  <w:r>
                    <w:rPr>
                      <w:rFonts w:cs="Arial"/>
                      <w:sz w:val="22"/>
                      <w:szCs w:val="22"/>
                    </w:rPr>
                    <w:t>Y</w:t>
                  </w:r>
                </w:p>
              </w:tc>
              <w:tc>
                <w:tcPr>
                  <w:tcW w:w="425" w:type="dxa"/>
                </w:tcPr>
                <w:p w14:paraId="2A8032AD" w14:textId="77777777" w:rsidR="00E40043" w:rsidRDefault="00E40043">
                  <w:pPr>
                    <w:contextualSpacing/>
                    <w:rPr>
                      <w:rFonts w:cs="Arial"/>
                      <w:sz w:val="22"/>
                      <w:szCs w:val="22"/>
                    </w:rPr>
                  </w:pPr>
                  <w:r>
                    <w:rPr>
                      <w:rFonts w:cs="Arial"/>
                      <w:sz w:val="22"/>
                      <w:szCs w:val="22"/>
                    </w:rPr>
                    <w:t>Y</w:t>
                  </w:r>
                </w:p>
              </w:tc>
            </w:tr>
            <w:tr w:rsidR="00E40043" w14:paraId="1D27A451" w14:textId="77777777" w:rsidTr="008011D4">
              <w:tc>
                <w:tcPr>
                  <w:tcW w:w="7280" w:type="dxa"/>
                </w:tcPr>
                <w:p w14:paraId="0B719EC5" w14:textId="0D2CA179" w:rsidR="00E40043" w:rsidRPr="00CC37D3" w:rsidRDefault="00E40043" w:rsidP="004F2FAB">
                  <w:pPr>
                    <w:pStyle w:val="Header"/>
                    <w:tabs>
                      <w:tab w:val="clear" w:pos="4153"/>
                      <w:tab w:val="clear" w:pos="8306"/>
                    </w:tabs>
                    <w:contextualSpacing/>
                    <w:jc w:val="both"/>
                    <w:rPr>
                      <w:sz w:val="22"/>
                      <w:szCs w:val="22"/>
                    </w:rPr>
                  </w:pPr>
                  <w:r w:rsidRPr="0041328B">
                    <w:rPr>
                      <w:rFonts w:ascii="Arial" w:hAnsi="Arial" w:cs="Arial"/>
                      <w:noProof/>
                      <w:sz w:val="22"/>
                      <w:szCs w:val="22"/>
                    </w:rPr>
                    <w:t>must be competent to asses</w:t>
                  </w:r>
                  <w:r>
                    <w:rPr>
                      <w:rFonts w:ascii="Arial" w:hAnsi="Arial" w:cs="Arial"/>
                      <w:noProof/>
                      <w:sz w:val="22"/>
                      <w:szCs w:val="22"/>
                    </w:rPr>
                    <w:t>s individuals for suitability for vaccination</w:t>
                  </w:r>
                  <w:r w:rsidRPr="0041328B">
                    <w:rPr>
                      <w:rFonts w:ascii="Arial" w:hAnsi="Arial" w:cs="Arial"/>
                      <w:noProof/>
                      <w:sz w:val="22"/>
                      <w:szCs w:val="22"/>
                    </w:rPr>
                    <w:t>, identify any contraindications or precautions</w:t>
                  </w:r>
                  <w:r>
                    <w:rPr>
                      <w:rFonts w:ascii="Arial" w:hAnsi="Arial" w:cs="Arial"/>
                      <w:noProof/>
                      <w:sz w:val="22"/>
                      <w:szCs w:val="22"/>
                    </w:rPr>
                    <w:t>, discuss issues related to vaccination</w:t>
                  </w:r>
                  <w:r w:rsidRPr="0041328B">
                    <w:rPr>
                      <w:rFonts w:ascii="Arial" w:hAnsi="Arial" w:cs="Arial"/>
                      <w:noProof/>
                      <w:sz w:val="22"/>
                      <w:szCs w:val="22"/>
                    </w:rPr>
                    <w:t xml:space="preserve"> and obtain informed consent </w:t>
                  </w:r>
                  <w:r>
                    <w:rPr>
                      <w:rFonts w:ascii="Arial" w:hAnsi="Arial" w:cs="Arial"/>
                      <w:noProof/>
                      <w:sz w:val="22"/>
                      <w:szCs w:val="22"/>
                    </w:rPr>
                    <w:t xml:space="preserve">and </w:t>
                  </w:r>
                  <w:r w:rsidRPr="00FA20B5">
                    <w:rPr>
                      <w:rFonts w:ascii="Arial" w:hAnsi="Arial"/>
                      <w:sz w:val="22"/>
                      <w:szCs w:val="22"/>
                    </w:rPr>
                    <w:t xml:space="preserve">must </w:t>
                  </w:r>
                  <w:bookmarkStart w:id="14" w:name="_Hlk57029902"/>
                  <w:r w:rsidRPr="00FA20B5">
                    <w:rPr>
                      <w:rFonts w:ascii="Arial" w:hAnsi="Arial"/>
                      <w:sz w:val="22"/>
                      <w:szCs w:val="22"/>
                    </w:rPr>
                    <w:t>be</w:t>
                  </w:r>
                  <w:r w:rsidR="00557D2F">
                    <w:rPr>
                      <w:rFonts w:ascii="Arial" w:hAnsi="Arial"/>
                      <w:sz w:val="22"/>
                      <w:szCs w:val="22"/>
                    </w:rPr>
                    <w:t xml:space="preserve"> an appropriate</w:t>
                  </w:r>
                  <w:r w:rsidR="00FD4A5D">
                    <w:rPr>
                      <w:rFonts w:ascii="Arial" w:hAnsi="Arial"/>
                      <w:sz w:val="22"/>
                      <w:szCs w:val="22"/>
                    </w:rPr>
                    <w:t>ly qualified</w:t>
                  </w:r>
                  <w:r w:rsidR="00557D2F">
                    <w:rPr>
                      <w:rFonts w:ascii="Arial" w:hAnsi="Arial"/>
                      <w:sz w:val="22"/>
                      <w:szCs w:val="22"/>
                    </w:rPr>
                    <w:t xml:space="preserve"> prescriber or</w:t>
                  </w:r>
                  <w:r w:rsidRPr="00FA20B5">
                    <w:rPr>
                      <w:rFonts w:ascii="Arial" w:hAnsi="Arial"/>
                      <w:sz w:val="22"/>
                      <w:szCs w:val="22"/>
                    </w:rPr>
                    <w:t xml:space="preserve"> one of the following registered professionals</w:t>
                  </w:r>
                  <w:r w:rsidR="00F73D32">
                    <w:rPr>
                      <w:rFonts w:ascii="Arial" w:hAnsi="Arial"/>
                      <w:sz w:val="22"/>
                      <w:szCs w:val="22"/>
                    </w:rPr>
                    <w:t xml:space="preserve"> who can operate under a PGD or as an occupational health vaccinator in accordance with HMR 2012</w:t>
                  </w:r>
                  <w:r w:rsidRPr="00FA20B5">
                    <w:rPr>
                      <w:rFonts w:ascii="Arial" w:hAnsi="Arial"/>
                      <w:sz w:val="22"/>
                      <w:szCs w:val="22"/>
                    </w:rPr>
                    <w:t>:</w:t>
                  </w:r>
                </w:p>
                <w:p w14:paraId="68060B0D" w14:textId="77777777" w:rsidR="00E40043" w:rsidRPr="005D223C" w:rsidRDefault="00E40043" w:rsidP="00EF0FD7">
                  <w:pPr>
                    <w:pStyle w:val="ListParagraph"/>
                    <w:numPr>
                      <w:ilvl w:val="0"/>
                      <w:numId w:val="1"/>
                    </w:numPr>
                    <w:ind w:left="324" w:hanging="228"/>
                    <w:jc w:val="left"/>
                    <w:rPr>
                      <w:rFonts w:ascii="Times New Roman" w:hAnsi="Times New Roman"/>
                      <w:sz w:val="22"/>
                      <w:szCs w:val="22"/>
                    </w:rPr>
                  </w:pPr>
                  <w:r w:rsidRPr="005D223C">
                    <w:rPr>
                      <w:sz w:val="22"/>
                      <w:szCs w:val="22"/>
                    </w:rPr>
                    <w:lastRenderedPageBreak/>
                    <w:t>nurses</w:t>
                  </w:r>
                  <w:r>
                    <w:rPr>
                      <w:sz w:val="22"/>
                      <w:szCs w:val="22"/>
                    </w:rPr>
                    <w:t>,</w:t>
                  </w:r>
                  <w:r w:rsidRPr="005D223C">
                    <w:rPr>
                      <w:sz w:val="22"/>
                      <w:szCs w:val="22"/>
                    </w:rPr>
                    <w:t xml:space="preserve"> </w:t>
                  </w:r>
                  <w:r>
                    <w:rPr>
                      <w:sz w:val="22"/>
                      <w:szCs w:val="22"/>
                    </w:rPr>
                    <w:t xml:space="preserve">nursing associates </w:t>
                  </w:r>
                  <w:r w:rsidRPr="005D223C">
                    <w:rPr>
                      <w:sz w:val="22"/>
                      <w:szCs w:val="22"/>
                    </w:rPr>
                    <w:t>and midwives currently registered with the Nursing and Midwifery Council (NMC</w:t>
                  </w:r>
                  <w:r w:rsidRPr="005D223C">
                    <w:rPr>
                      <w:rFonts w:cs="Arial"/>
                      <w:sz w:val="22"/>
                      <w:szCs w:val="22"/>
                    </w:rPr>
                    <w:t>)</w:t>
                  </w:r>
                </w:p>
                <w:p w14:paraId="4AE2E423" w14:textId="77777777" w:rsidR="00E40043" w:rsidRPr="005D223C" w:rsidRDefault="00E40043" w:rsidP="00EF0FD7">
                  <w:pPr>
                    <w:pStyle w:val="ListParagraph"/>
                    <w:numPr>
                      <w:ilvl w:val="0"/>
                      <w:numId w:val="1"/>
                    </w:numPr>
                    <w:ind w:left="324" w:hanging="228"/>
                    <w:jc w:val="left"/>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xml:space="preserve">) </w:t>
                  </w:r>
                </w:p>
                <w:p w14:paraId="7D56FA90" w14:textId="77777777" w:rsidR="00E40043" w:rsidRPr="005D223C" w:rsidRDefault="00E40043" w:rsidP="00EF0FD7">
                  <w:pPr>
                    <w:pStyle w:val="ListParagraph"/>
                    <w:numPr>
                      <w:ilvl w:val="0"/>
                      <w:numId w:val="1"/>
                    </w:numPr>
                    <w:ind w:left="324" w:hanging="228"/>
                    <w:jc w:val="left"/>
                    <w:rPr>
                      <w:rFonts w:cs="Arial"/>
                      <w:sz w:val="22"/>
                      <w:szCs w:val="22"/>
                    </w:rPr>
                  </w:pPr>
                  <w:r w:rsidRPr="005D223C">
                    <w:rPr>
                      <w:noProof/>
                      <w:sz w:val="22"/>
                      <w:szCs w:val="22"/>
                    </w:rPr>
                    <w:t xml:space="preserve">chiropodists/podiatrists, dieticians, occupational therapists, </w:t>
                  </w:r>
                  <w:r>
                    <w:rPr>
                      <w:noProof/>
                      <w:sz w:val="22"/>
                      <w:szCs w:val="22"/>
                    </w:rPr>
                    <w:t xml:space="preserve">operating department practitioners, </w:t>
                  </w:r>
                  <w:r w:rsidRPr="005D223C">
                    <w:rPr>
                      <w:noProof/>
                      <w:sz w:val="22"/>
                      <w:szCs w:val="22"/>
                    </w:rPr>
                    <w:t xml:space="preserve">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0CD75D14" w14:textId="77777777" w:rsidR="00E40043" w:rsidRPr="005D223C" w:rsidRDefault="00E40043" w:rsidP="00EF0FD7">
                  <w:pPr>
                    <w:pStyle w:val="ListParagraph"/>
                    <w:numPr>
                      <w:ilvl w:val="0"/>
                      <w:numId w:val="1"/>
                    </w:numPr>
                    <w:ind w:left="324" w:hanging="228"/>
                    <w:jc w:val="left"/>
                    <w:rPr>
                      <w:rFonts w:cs="Arial"/>
                      <w:sz w:val="22"/>
                      <w:szCs w:val="22"/>
                    </w:rPr>
                  </w:pPr>
                  <w:r w:rsidRPr="005D223C">
                    <w:rPr>
                      <w:rFonts w:cs="Arial"/>
                      <w:noProof/>
                      <w:sz w:val="22"/>
                      <w:szCs w:val="22"/>
                    </w:rPr>
                    <w:t>dental hygienists and dental therapists registered with the General Dental Council</w:t>
                  </w:r>
                </w:p>
                <w:p w14:paraId="1E262081" w14:textId="2B5C0C8A" w:rsidR="00E40043" w:rsidRPr="000E188A" w:rsidRDefault="00E40043" w:rsidP="00EF0FD7">
                  <w:pPr>
                    <w:pStyle w:val="ListParagraph"/>
                    <w:numPr>
                      <w:ilvl w:val="0"/>
                      <w:numId w:val="1"/>
                    </w:numPr>
                    <w:ind w:left="324" w:hanging="228"/>
                    <w:jc w:val="left"/>
                    <w:rPr>
                      <w:rFonts w:cs="Arial"/>
                      <w:sz w:val="22"/>
                      <w:szCs w:val="22"/>
                    </w:rPr>
                  </w:pPr>
                  <w:r w:rsidRPr="005D223C">
                    <w:rPr>
                      <w:rFonts w:cs="Arial"/>
                      <w:noProof/>
                      <w:sz w:val="22"/>
                      <w:szCs w:val="22"/>
                    </w:rPr>
                    <w:t>optometrists registered with the General Optical Council.</w:t>
                  </w:r>
                  <w:bookmarkEnd w:id="14"/>
                </w:p>
              </w:tc>
              <w:tc>
                <w:tcPr>
                  <w:tcW w:w="709" w:type="dxa"/>
                </w:tcPr>
                <w:p w14:paraId="71BEF8B0" w14:textId="5AAF1DA9" w:rsidR="00E40043" w:rsidRDefault="00B87D4F" w:rsidP="004F2FAB">
                  <w:pPr>
                    <w:contextualSpacing/>
                    <w:rPr>
                      <w:rFonts w:cs="Arial"/>
                      <w:sz w:val="22"/>
                      <w:szCs w:val="22"/>
                    </w:rPr>
                  </w:pPr>
                  <w:r>
                    <w:rPr>
                      <w:rFonts w:cs="Arial"/>
                      <w:sz w:val="22"/>
                      <w:szCs w:val="22"/>
                    </w:rPr>
                    <w:lastRenderedPageBreak/>
                    <w:t>Y</w:t>
                  </w:r>
                </w:p>
              </w:tc>
              <w:tc>
                <w:tcPr>
                  <w:tcW w:w="425" w:type="dxa"/>
                </w:tcPr>
                <w:p w14:paraId="37B9C7F6" w14:textId="4D953FD7" w:rsidR="00E40043" w:rsidRDefault="00E40043" w:rsidP="004F2FAB">
                  <w:pPr>
                    <w:contextualSpacing/>
                    <w:rPr>
                      <w:rFonts w:cs="Arial"/>
                      <w:sz w:val="22"/>
                      <w:szCs w:val="22"/>
                    </w:rPr>
                  </w:pPr>
                  <w:r>
                    <w:rPr>
                      <w:rFonts w:cs="Arial"/>
                      <w:sz w:val="22"/>
                      <w:szCs w:val="22"/>
                    </w:rPr>
                    <w:t>Y</w:t>
                  </w:r>
                </w:p>
              </w:tc>
              <w:tc>
                <w:tcPr>
                  <w:tcW w:w="425" w:type="dxa"/>
                  <w:shd w:val="clear" w:color="auto" w:fill="auto"/>
                </w:tcPr>
                <w:p w14:paraId="6D38ECB3" w14:textId="4E86BEF6" w:rsidR="00E40043" w:rsidRPr="00162925" w:rsidRDefault="00E40043" w:rsidP="004F2FAB">
                  <w:pPr>
                    <w:contextualSpacing/>
                    <w:rPr>
                      <w:rFonts w:cs="Arial"/>
                      <w:sz w:val="22"/>
                      <w:szCs w:val="22"/>
                    </w:rPr>
                  </w:pPr>
                  <w:r>
                    <w:rPr>
                      <w:rFonts w:cs="Arial"/>
                      <w:sz w:val="22"/>
                      <w:szCs w:val="22"/>
                    </w:rPr>
                    <w:t>N</w:t>
                  </w:r>
                </w:p>
              </w:tc>
              <w:tc>
                <w:tcPr>
                  <w:tcW w:w="426" w:type="dxa"/>
                </w:tcPr>
                <w:p w14:paraId="3BDD820B" w14:textId="77777777" w:rsidR="00E40043" w:rsidRDefault="00E40043">
                  <w:pPr>
                    <w:contextualSpacing/>
                    <w:rPr>
                      <w:rFonts w:cs="Arial"/>
                      <w:sz w:val="22"/>
                      <w:szCs w:val="22"/>
                    </w:rPr>
                  </w:pPr>
                  <w:r>
                    <w:rPr>
                      <w:rFonts w:cs="Arial"/>
                      <w:sz w:val="22"/>
                      <w:szCs w:val="22"/>
                    </w:rPr>
                    <w:t>N</w:t>
                  </w:r>
                </w:p>
              </w:tc>
              <w:tc>
                <w:tcPr>
                  <w:tcW w:w="425" w:type="dxa"/>
                </w:tcPr>
                <w:p w14:paraId="3BD2B2F1" w14:textId="77777777" w:rsidR="00E40043" w:rsidRDefault="00E40043">
                  <w:pPr>
                    <w:contextualSpacing/>
                    <w:rPr>
                      <w:rFonts w:cs="Arial"/>
                      <w:sz w:val="22"/>
                      <w:szCs w:val="22"/>
                    </w:rPr>
                  </w:pPr>
                  <w:r>
                    <w:rPr>
                      <w:rFonts w:cs="Arial"/>
                      <w:sz w:val="22"/>
                      <w:szCs w:val="22"/>
                    </w:rPr>
                    <w:t>N</w:t>
                  </w:r>
                </w:p>
              </w:tc>
            </w:tr>
            <w:tr w:rsidR="004F0551" w14:paraId="4C2668B9" w14:textId="77777777" w:rsidTr="008011D4">
              <w:tc>
                <w:tcPr>
                  <w:tcW w:w="7280" w:type="dxa"/>
                </w:tcPr>
                <w:p w14:paraId="1BF98A74" w14:textId="6217842D" w:rsidR="004F0551" w:rsidRPr="002A3092" w:rsidRDefault="004F0551" w:rsidP="00EF0FD7">
                  <w:pPr>
                    <w:pStyle w:val="Header"/>
                    <w:tabs>
                      <w:tab w:val="clear" w:pos="4153"/>
                      <w:tab w:val="clear" w:pos="8306"/>
                    </w:tabs>
                    <w:contextualSpacing/>
                    <w:jc w:val="left"/>
                    <w:rPr>
                      <w:rFonts w:ascii="Arial" w:hAnsi="Arial" w:cs="Arial"/>
                      <w:noProof/>
                      <w:sz w:val="22"/>
                      <w:szCs w:val="22"/>
                    </w:rPr>
                  </w:pPr>
                  <w:r>
                    <w:rPr>
                      <w:rFonts w:ascii="Arial" w:hAnsi="Arial" w:cs="Arial"/>
                      <w:noProof/>
                      <w:sz w:val="22"/>
                      <w:szCs w:val="22"/>
                    </w:rPr>
                    <w:t xml:space="preserve">must be </w:t>
                  </w:r>
                  <w:r w:rsidRPr="004F0551">
                    <w:rPr>
                      <w:rFonts w:ascii="Arial" w:hAnsi="Arial" w:cs="Arial"/>
                      <w:noProof/>
                      <w:sz w:val="22"/>
                      <w:szCs w:val="22"/>
                    </w:rPr>
                    <w:t>a registered healthcare professional who is, or is ope</w:t>
                  </w:r>
                  <w:r w:rsidR="00F27322">
                    <w:rPr>
                      <w:rFonts w:ascii="Arial" w:hAnsi="Arial" w:cs="Arial"/>
                      <w:noProof/>
                      <w:sz w:val="22"/>
                      <w:szCs w:val="22"/>
                    </w:rPr>
                    <w:t>rating under the supervision of,</w:t>
                  </w:r>
                  <w:r w:rsidRPr="004F0551">
                    <w:rPr>
                      <w:rFonts w:ascii="Arial" w:hAnsi="Arial" w:cs="Arial"/>
                      <w:noProof/>
                      <w:sz w:val="22"/>
                      <w:szCs w:val="22"/>
                    </w:rPr>
                    <w:t xml:space="preserve"> a doctor, nurse or pharmacist (see </w:t>
                  </w:r>
                  <w:hyperlink w:anchor="Page1ClinicalSupervisor" w:history="1">
                    <w:r w:rsidRPr="004F0551">
                      <w:rPr>
                        <w:rStyle w:val="Hyperlink"/>
                        <w:rFonts w:ascii="Arial" w:hAnsi="Arial" w:cs="Arial"/>
                        <w:noProof/>
                        <w:sz w:val="22"/>
                        <w:szCs w:val="22"/>
                      </w:rPr>
                      <w:t>Page 1</w:t>
                    </w:r>
                  </w:hyperlink>
                  <w:r w:rsidRPr="004F0551">
                    <w:rPr>
                      <w:rFonts w:ascii="Arial" w:hAnsi="Arial" w:cs="Arial"/>
                      <w:noProof/>
                      <w:sz w:val="22"/>
                      <w:szCs w:val="22"/>
                    </w:rPr>
                    <w:t>)</w:t>
                  </w:r>
                </w:p>
              </w:tc>
              <w:tc>
                <w:tcPr>
                  <w:tcW w:w="709" w:type="dxa"/>
                </w:tcPr>
                <w:p w14:paraId="4F413A77" w14:textId="60315574" w:rsidR="004F0551" w:rsidRDefault="004F0551" w:rsidP="004F0551">
                  <w:pPr>
                    <w:contextualSpacing/>
                    <w:rPr>
                      <w:rFonts w:cs="Arial"/>
                      <w:sz w:val="22"/>
                      <w:szCs w:val="22"/>
                    </w:rPr>
                  </w:pPr>
                  <w:r>
                    <w:rPr>
                      <w:rFonts w:cs="Arial"/>
                      <w:sz w:val="22"/>
                      <w:szCs w:val="22"/>
                    </w:rPr>
                    <w:t>N</w:t>
                  </w:r>
                </w:p>
              </w:tc>
              <w:tc>
                <w:tcPr>
                  <w:tcW w:w="425" w:type="dxa"/>
                </w:tcPr>
                <w:p w14:paraId="146CB529" w14:textId="5FA81B2E" w:rsidR="004F0551" w:rsidRDefault="004F0551" w:rsidP="004F0551">
                  <w:pPr>
                    <w:contextualSpacing/>
                    <w:rPr>
                      <w:rFonts w:cs="Arial"/>
                      <w:sz w:val="22"/>
                      <w:szCs w:val="22"/>
                    </w:rPr>
                  </w:pPr>
                  <w:r>
                    <w:rPr>
                      <w:rFonts w:cs="Arial"/>
                      <w:sz w:val="22"/>
                      <w:szCs w:val="22"/>
                    </w:rPr>
                    <w:t>N</w:t>
                  </w:r>
                </w:p>
              </w:tc>
              <w:tc>
                <w:tcPr>
                  <w:tcW w:w="425" w:type="dxa"/>
                  <w:shd w:val="clear" w:color="auto" w:fill="auto"/>
                </w:tcPr>
                <w:p w14:paraId="296E95C7" w14:textId="4F279DF5" w:rsidR="004F0551" w:rsidRDefault="004F0551" w:rsidP="004F0551">
                  <w:pPr>
                    <w:contextualSpacing/>
                    <w:rPr>
                      <w:rFonts w:cs="Arial"/>
                      <w:sz w:val="22"/>
                      <w:szCs w:val="22"/>
                    </w:rPr>
                  </w:pPr>
                  <w:r>
                    <w:rPr>
                      <w:rFonts w:cs="Arial"/>
                      <w:sz w:val="22"/>
                      <w:szCs w:val="22"/>
                    </w:rPr>
                    <w:t>Y</w:t>
                  </w:r>
                </w:p>
              </w:tc>
              <w:tc>
                <w:tcPr>
                  <w:tcW w:w="426" w:type="dxa"/>
                </w:tcPr>
                <w:p w14:paraId="1274A965" w14:textId="3DE3AF93" w:rsidR="004F0551" w:rsidRDefault="004F0551" w:rsidP="004F0551">
                  <w:pPr>
                    <w:contextualSpacing/>
                    <w:rPr>
                      <w:rFonts w:cs="Arial"/>
                      <w:sz w:val="22"/>
                      <w:szCs w:val="22"/>
                    </w:rPr>
                  </w:pPr>
                  <w:r>
                    <w:rPr>
                      <w:rFonts w:cs="Arial"/>
                      <w:sz w:val="22"/>
                      <w:szCs w:val="22"/>
                    </w:rPr>
                    <w:t>N</w:t>
                  </w:r>
                </w:p>
              </w:tc>
              <w:tc>
                <w:tcPr>
                  <w:tcW w:w="425" w:type="dxa"/>
                </w:tcPr>
                <w:p w14:paraId="209340B7" w14:textId="62D35FA2" w:rsidR="004F0551" w:rsidRDefault="004F0551" w:rsidP="004F0551">
                  <w:pPr>
                    <w:contextualSpacing/>
                    <w:rPr>
                      <w:rFonts w:cs="Arial"/>
                      <w:sz w:val="22"/>
                      <w:szCs w:val="22"/>
                    </w:rPr>
                  </w:pPr>
                  <w:r>
                    <w:rPr>
                      <w:rFonts w:cs="Arial"/>
                      <w:sz w:val="22"/>
                      <w:szCs w:val="22"/>
                    </w:rPr>
                    <w:t>N</w:t>
                  </w:r>
                </w:p>
              </w:tc>
            </w:tr>
            <w:tr w:rsidR="004F0551" w14:paraId="039E5E40" w14:textId="77777777" w:rsidTr="008011D4">
              <w:tc>
                <w:tcPr>
                  <w:tcW w:w="7280" w:type="dxa"/>
                </w:tcPr>
                <w:p w14:paraId="788C5C8B" w14:textId="054AD7A0" w:rsidR="004F0551" w:rsidRPr="002A3092" w:rsidRDefault="004F0551" w:rsidP="00EF0FD7">
                  <w:pPr>
                    <w:pStyle w:val="Header"/>
                    <w:tabs>
                      <w:tab w:val="clear" w:pos="4153"/>
                      <w:tab w:val="clear" w:pos="8306"/>
                    </w:tabs>
                    <w:contextualSpacing/>
                    <w:jc w:val="left"/>
                    <w:rPr>
                      <w:rFonts w:ascii="Arial" w:hAnsi="Arial" w:cs="Arial"/>
                      <w:noProof/>
                      <w:sz w:val="22"/>
                      <w:szCs w:val="22"/>
                    </w:rPr>
                  </w:pPr>
                  <w:r>
                    <w:rPr>
                      <w:rFonts w:ascii="Arial" w:hAnsi="Arial" w:cs="Arial"/>
                      <w:noProof/>
                      <w:sz w:val="22"/>
                      <w:szCs w:val="22"/>
                    </w:rPr>
                    <w:t xml:space="preserve">must be competent in the handling of the vaccine product, procedure for dilution of the vaccine and </w:t>
                  </w:r>
                  <w:r w:rsidRPr="00100473">
                    <w:rPr>
                      <w:rFonts w:ascii="Arial" w:hAnsi="Arial" w:cs="Arial"/>
                      <w:noProof/>
                      <w:sz w:val="22"/>
                      <w:szCs w:val="22"/>
                    </w:rPr>
                    <w:t>us</w:t>
                  </w:r>
                  <w:r>
                    <w:rPr>
                      <w:rFonts w:ascii="Arial" w:hAnsi="Arial" w:cs="Arial"/>
                      <w:noProof/>
                      <w:sz w:val="22"/>
                      <w:szCs w:val="22"/>
                    </w:rPr>
                    <w:t xml:space="preserve">e of </w:t>
                  </w:r>
                  <w:r w:rsidRPr="00100473">
                    <w:rPr>
                      <w:rFonts w:ascii="Arial" w:hAnsi="Arial" w:cs="Arial"/>
                      <w:noProof/>
                      <w:sz w:val="22"/>
                      <w:szCs w:val="22"/>
                    </w:rPr>
                    <w:t>the correct technique for drawing up the correct dose</w:t>
                  </w:r>
                  <w:r>
                    <w:rPr>
                      <w:rFonts w:ascii="Arial" w:hAnsi="Arial" w:cs="Arial"/>
                      <w:noProof/>
                      <w:sz w:val="22"/>
                      <w:szCs w:val="22"/>
                    </w:rPr>
                    <w:t xml:space="preserve"> </w:t>
                  </w:r>
                </w:p>
              </w:tc>
              <w:tc>
                <w:tcPr>
                  <w:tcW w:w="709" w:type="dxa"/>
                </w:tcPr>
                <w:p w14:paraId="3BC72A72" w14:textId="3AB3CCD8" w:rsidR="004F0551" w:rsidRDefault="004F0551" w:rsidP="004F0551">
                  <w:pPr>
                    <w:contextualSpacing/>
                    <w:rPr>
                      <w:rFonts w:cs="Arial"/>
                      <w:sz w:val="22"/>
                      <w:szCs w:val="22"/>
                    </w:rPr>
                  </w:pPr>
                  <w:r>
                    <w:rPr>
                      <w:rFonts w:cs="Arial"/>
                      <w:sz w:val="22"/>
                      <w:szCs w:val="22"/>
                    </w:rPr>
                    <w:t>Y</w:t>
                  </w:r>
                </w:p>
              </w:tc>
              <w:tc>
                <w:tcPr>
                  <w:tcW w:w="425" w:type="dxa"/>
                </w:tcPr>
                <w:p w14:paraId="62B42B42" w14:textId="1EC63B22" w:rsidR="004F0551" w:rsidRDefault="004F0551" w:rsidP="004F0551">
                  <w:pPr>
                    <w:contextualSpacing/>
                    <w:rPr>
                      <w:rFonts w:cs="Arial"/>
                      <w:sz w:val="22"/>
                      <w:szCs w:val="22"/>
                    </w:rPr>
                  </w:pPr>
                  <w:r>
                    <w:rPr>
                      <w:rFonts w:cs="Arial"/>
                      <w:sz w:val="22"/>
                      <w:szCs w:val="22"/>
                    </w:rPr>
                    <w:t>N</w:t>
                  </w:r>
                </w:p>
              </w:tc>
              <w:tc>
                <w:tcPr>
                  <w:tcW w:w="425" w:type="dxa"/>
                  <w:shd w:val="clear" w:color="auto" w:fill="auto"/>
                </w:tcPr>
                <w:p w14:paraId="34EC66A2" w14:textId="35D757D3" w:rsidR="004F0551" w:rsidRDefault="004F0551" w:rsidP="004F0551">
                  <w:pPr>
                    <w:contextualSpacing/>
                    <w:rPr>
                      <w:rFonts w:cs="Arial"/>
                      <w:sz w:val="22"/>
                      <w:szCs w:val="22"/>
                    </w:rPr>
                  </w:pPr>
                  <w:r>
                    <w:rPr>
                      <w:rFonts w:cs="Arial"/>
                      <w:sz w:val="22"/>
                      <w:szCs w:val="22"/>
                    </w:rPr>
                    <w:t>Y</w:t>
                  </w:r>
                </w:p>
              </w:tc>
              <w:tc>
                <w:tcPr>
                  <w:tcW w:w="426" w:type="dxa"/>
                </w:tcPr>
                <w:p w14:paraId="6C2A1EA7" w14:textId="215116A4" w:rsidR="004F0551" w:rsidRDefault="004F0551" w:rsidP="004F0551">
                  <w:pPr>
                    <w:contextualSpacing/>
                    <w:rPr>
                      <w:rFonts w:cs="Arial"/>
                      <w:sz w:val="22"/>
                      <w:szCs w:val="22"/>
                    </w:rPr>
                  </w:pPr>
                  <w:r>
                    <w:rPr>
                      <w:rFonts w:cs="Arial"/>
                      <w:sz w:val="22"/>
                      <w:szCs w:val="22"/>
                    </w:rPr>
                    <w:t>N</w:t>
                  </w:r>
                </w:p>
              </w:tc>
              <w:tc>
                <w:tcPr>
                  <w:tcW w:w="425" w:type="dxa"/>
                </w:tcPr>
                <w:p w14:paraId="26E6E9A6" w14:textId="3EDE5504" w:rsidR="004F0551" w:rsidRDefault="004F0551" w:rsidP="004F0551">
                  <w:pPr>
                    <w:contextualSpacing/>
                    <w:rPr>
                      <w:rFonts w:cs="Arial"/>
                      <w:sz w:val="22"/>
                      <w:szCs w:val="22"/>
                    </w:rPr>
                  </w:pPr>
                  <w:r>
                    <w:rPr>
                      <w:rFonts w:cs="Arial"/>
                      <w:sz w:val="22"/>
                      <w:szCs w:val="22"/>
                    </w:rPr>
                    <w:t>N</w:t>
                  </w:r>
                </w:p>
              </w:tc>
            </w:tr>
            <w:tr w:rsidR="00E40043" w14:paraId="00F0510A" w14:textId="77777777" w:rsidTr="008011D4">
              <w:tc>
                <w:tcPr>
                  <w:tcW w:w="7280" w:type="dxa"/>
                </w:tcPr>
                <w:p w14:paraId="14D765F6" w14:textId="0BCB39F5" w:rsidR="00E40043" w:rsidRPr="00E84DD7" w:rsidRDefault="00E40043" w:rsidP="008011D4">
                  <w:pPr>
                    <w:pStyle w:val="Header"/>
                    <w:tabs>
                      <w:tab w:val="clear" w:pos="4153"/>
                      <w:tab w:val="clear" w:pos="8306"/>
                    </w:tabs>
                    <w:contextualSpacing/>
                    <w:jc w:val="left"/>
                    <w:rPr>
                      <w:rFonts w:ascii="Arial" w:hAnsi="Arial" w:cs="Arial"/>
                      <w:sz w:val="22"/>
                      <w:szCs w:val="22"/>
                    </w:rPr>
                  </w:pPr>
                  <w:bookmarkStart w:id="15" w:name="_Hlk57030044"/>
                  <w:r w:rsidRPr="002A3092">
                    <w:rPr>
                      <w:rFonts w:ascii="Arial" w:hAnsi="Arial" w:cs="Arial"/>
                      <w:noProof/>
                      <w:sz w:val="22"/>
                      <w:szCs w:val="22"/>
                    </w:rPr>
                    <w:t xml:space="preserve">must be familiar with the vaccine product and alert to any changes in the manufacturers summary of product </w:t>
                  </w:r>
                  <w:r w:rsidRPr="00E84DD7">
                    <w:rPr>
                      <w:rFonts w:ascii="Arial" w:hAnsi="Arial" w:cs="Arial"/>
                      <w:noProof/>
                      <w:sz w:val="22"/>
                      <w:szCs w:val="22"/>
                    </w:rPr>
                    <w:t xml:space="preserve">characteristics (SPC), </w:t>
                  </w:r>
                  <w:r w:rsidR="009216BE" w:rsidRPr="00E84DD7">
                    <w:rPr>
                      <w:rFonts w:ascii="Arial" w:hAnsi="Arial" w:cs="Arial"/>
                      <w:noProof/>
                      <w:sz w:val="22"/>
                      <w:szCs w:val="22"/>
                    </w:rPr>
                    <w:t xml:space="preserve">should it become licensed, </w:t>
                  </w:r>
                  <w:r w:rsidRPr="00E84DD7">
                    <w:rPr>
                      <w:rFonts w:ascii="Arial" w:hAnsi="Arial" w:cs="Arial"/>
                      <w:noProof/>
                      <w:sz w:val="22"/>
                      <w:szCs w:val="22"/>
                    </w:rPr>
                    <w:t xml:space="preserve">or </w:t>
                  </w:r>
                  <w:r w:rsidRPr="002A3092">
                    <w:rPr>
                      <w:rFonts w:ascii="Arial" w:hAnsi="Arial" w:cs="Arial"/>
                      <w:noProof/>
                      <w:sz w:val="22"/>
                      <w:szCs w:val="22"/>
                    </w:rPr>
                    <w:t xml:space="preserve">the </w:t>
                  </w:r>
                  <w:hyperlink r:id="rId19" w:history="1">
                    <w:r w:rsidR="001A444C" w:rsidRPr="002A3092">
                      <w:rPr>
                        <w:rStyle w:val="Hyperlink"/>
                        <w:rFonts w:ascii="Arial" w:hAnsi="Arial" w:cs="Arial"/>
                        <w:sz w:val="22"/>
                        <w:szCs w:val="22"/>
                      </w:rPr>
                      <w:t>Regulation 174 Information for UK Healthcare Professionals</w:t>
                    </w:r>
                  </w:hyperlink>
                  <w:r w:rsidRPr="002A3092">
                    <w:rPr>
                      <w:rFonts w:ascii="Arial" w:hAnsi="Arial" w:cs="Arial"/>
                      <w:sz w:val="22"/>
                      <w:szCs w:val="22"/>
                    </w:rPr>
                    <w:t xml:space="preserve"> </w:t>
                  </w:r>
                  <w:r w:rsidRPr="002A3092">
                    <w:rPr>
                      <w:rFonts w:ascii="Arial" w:hAnsi="Arial" w:cs="Arial"/>
                      <w:noProof/>
                      <w:sz w:val="22"/>
                      <w:szCs w:val="22"/>
                    </w:rPr>
                    <w:t>and</w:t>
                  </w:r>
                  <w:r w:rsidRPr="00E84DD7">
                    <w:rPr>
                      <w:rFonts w:ascii="Arial" w:hAnsi="Arial" w:cs="Arial"/>
                      <w:noProof/>
                      <w:sz w:val="22"/>
                      <w:szCs w:val="22"/>
                    </w:rPr>
                    <w:t xml:space="preserve"> familiar with the</w:t>
                  </w:r>
                  <w:r w:rsidRPr="002A3092">
                    <w:rPr>
                      <w:rFonts w:ascii="Arial" w:hAnsi="Arial" w:cs="Arial"/>
                      <w:noProof/>
                      <w:sz w:val="22"/>
                      <w:szCs w:val="22"/>
                    </w:rPr>
                    <w:t xml:space="preserve"> national recommendations for the use of this vaccine</w:t>
                  </w:r>
                  <w:bookmarkEnd w:id="15"/>
                </w:p>
              </w:tc>
              <w:tc>
                <w:tcPr>
                  <w:tcW w:w="709" w:type="dxa"/>
                </w:tcPr>
                <w:p w14:paraId="23E8376B" w14:textId="7D9A133B" w:rsidR="00E40043" w:rsidRDefault="00B87D4F" w:rsidP="004F2FAB">
                  <w:pPr>
                    <w:contextualSpacing/>
                    <w:rPr>
                      <w:rFonts w:cs="Arial"/>
                      <w:sz w:val="22"/>
                      <w:szCs w:val="22"/>
                    </w:rPr>
                  </w:pPr>
                  <w:r>
                    <w:rPr>
                      <w:rFonts w:cs="Arial"/>
                      <w:sz w:val="22"/>
                      <w:szCs w:val="22"/>
                    </w:rPr>
                    <w:t>Y</w:t>
                  </w:r>
                </w:p>
              </w:tc>
              <w:tc>
                <w:tcPr>
                  <w:tcW w:w="425" w:type="dxa"/>
                </w:tcPr>
                <w:p w14:paraId="266F3A21" w14:textId="4657731F" w:rsidR="00E40043" w:rsidRDefault="00E40043">
                  <w:pPr>
                    <w:contextualSpacing/>
                    <w:rPr>
                      <w:rFonts w:cs="Arial"/>
                      <w:sz w:val="22"/>
                      <w:szCs w:val="22"/>
                    </w:rPr>
                  </w:pPr>
                  <w:r>
                    <w:rPr>
                      <w:rFonts w:cs="Arial"/>
                      <w:sz w:val="22"/>
                      <w:szCs w:val="22"/>
                    </w:rPr>
                    <w:t>Y</w:t>
                  </w:r>
                </w:p>
              </w:tc>
              <w:tc>
                <w:tcPr>
                  <w:tcW w:w="425" w:type="dxa"/>
                  <w:shd w:val="clear" w:color="auto" w:fill="auto"/>
                </w:tcPr>
                <w:p w14:paraId="1415BA77" w14:textId="77777777" w:rsidR="00E40043" w:rsidRPr="00162925" w:rsidRDefault="00E40043">
                  <w:pPr>
                    <w:contextualSpacing/>
                    <w:rPr>
                      <w:rFonts w:cs="Arial"/>
                      <w:sz w:val="22"/>
                      <w:szCs w:val="22"/>
                    </w:rPr>
                  </w:pPr>
                  <w:r>
                    <w:rPr>
                      <w:rFonts w:cs="Arial"/>
                      <w:sz w:val="22"/>
                      <w:szCs w:val="22"/>
                    </w:rPr>
                    <w:t>Y</w:t>
                  </w:r>
                </w:p>
              </w:tc>
              <w:tc>
                <w:tcPr>
                  <w:tcW w:w="426" w:type="dxa"/>
                </w:tcPr>
                <w:p w14:paraId="209F1CBB" w14:textId="77777777" w:rsidR="00E40043" w:rsidRDefault="00E40043">
                  <w:pPr>
                    <w:contextualSpacing/>
                    <w:rPr>
                      <w:rFonts w:cs="Arial"/>
                      <w:sz w:val="22"/>
                      <w:szCs w:val="22"/>
                    </w:rPr>
                  </w:pPr>
                  <w:r>
                    <w:rPr>
                      <w:rFonts w:cs="Arial"/>
                      <w:sz w:val="22"/>
                      <w:szCs w:val="22"/>
                    </w:rPr>
                    <w:t>Y</w:t>
                  </w:r>
                </w:p>
              </w:tc>
              <w:tc>
                <w:tcPr>
                  <w:tcW w:w="425" w:type="dxa"/>
                </w:tcPr>
                <w:p w14:paraId="131DFFF0" w14:textId="77777777" w:rsidR="00E40043" w:rsidRDefault="00E40043">
                  <w:pPr>
                    <w:contextualSpacing/>
                    <w:rPr>
                      <w:rFonts w:cs="Arial"/>
                      <w:sz w:val="22"/>
                      <w:szCs w:val="22"/>
                    </w:rPr>
                  </w:pPr>
                  <w:r>
                    <w:rPr>
                      <w:rFonts w:cs="Arial"/>
                      <w:sz w:val="22"/>
                      <w:szCs w:val="22"/>
                    </w:rPr>
                    <w:t>N</w:t>
                  </w:r>
                </w:p>
              </w:tc>
            </w:tr>
            <w:tr w:rsidR="00E40043" w14:paraId="4B0B6ABD" w14:textId="77777777" w:rsidTr="008011D4">
              <w:tc>
                <w:tcPr>
                  <w:tcW w:w="7280" w:type="dxa"/>
                  <w:shd w:val="clear" w:color="auto" w:fill="auto"/>
                </w:tcPr>
                <w:p w14:paraId="3421F155" w14:textId="1B67F8C3" w:rsidR="00E40043" w:rsidRDefault="00E40043" w:rsidP="008011D4">
                  <w:pPr>
                    <w:pStyle w:val="Header"/>
                    <w:tabs>
                      <w:tab w:val="clear" w:pos="4153"/>
                      <w:tab w:val="clear" w:pos="8306"/>
                    </w:tabs>
                    <w:contextualSpacing/>
                    <w:jc w:val="left"/>
                    <w:rPr>
                      <w:rFonts w:ascii="Arial" w:hAnsi="Arial" w:cs="Arial"/>
                      <w:sz w:val="22"/>
                      <w:szCs w:val="22"/>
                    </w:rPr>
                  </w:pPr>
                  <w:r>
                    <w:rPr>
                      <w:rFonts w:ascii="Arial" w:hAnsi="Arial" w:cs="Arial"/>
                      <w:sz w:val="22"/>
                      <w:szCs w:val="22"/>
                    </w:rPr>
                    <w:t xml:space="preserve">must be familiar with, and alert to changes in relevant chapters of </w:t>
                  </w:r>
                  <w:r w:rsidRPr="00394588">
                    <w:rPr>
                      <w:rFonts w:ascii="Arial" w:hAnsi="Arial" w:cs="Arial"/>
                      <w:sz w:val="22"/>
                      <w:szCs w:val="22"/>
                    </w:rPr>
                    <w:t>Immunisation Against Infectious Disease</w:t>
                  </w:r>
                  <w:r>
                    <w:rPr>
                      <w:rFonts w:ascii="Arial" w:hAnsi="Arial" w:cs="Arial"/>
                      <w:sz w:val="22"/>
                      <w:szCs w:val="22"/>
                    </w:rPr>
                    <w:t>:</w:t>
                  </w:r>
                  <w:r w:rsidRPr="00394588">
                    <w:rPr>
                      <w:rFonts w:ascii="Arial" w:hAnsi="Arial" w:cs="Arial"/>
                      <w:sz w:val="22"/>
                      <w:szCs w:val="22"/>
                    </w:rPr>
                    <w:t xml:space="preserve"> </w:t>
                  </w:r>
                  <w:r>
                    <w:rPr>
                      <w:rFonts w:ascii="Arial" w:hAnsi="Arial" w:cs="Arial"/>
                      <w:sz w:val="22"/>
                      <w:szCs w:val="22"/>
                    </w:rPr>
                    <w:t xml:space="preserve">the </w:t>
                  </w:r>
                  <w:hyperlink r:id="rId20" w:history="1">
                    <w:r>
                      <w:rPr>
                        <w:rStyle w:val="Hyperlink"/>
                        <w:rFonts w:ascii="Arial" w:hAnsi="Arial" w:cs="Arial"/>
                        <w:sz w:val="22"/>
                        <w:szCs w:val="22"/>
                      </w:rPr>
                      <w:t>Green Book</w:t>
                    </w:r>
                  </w:hyperlink>
                </w:p>
              </w:tc>
              <w:tc>
                <w:tcPr>
                  <w:tcW w:w="709" w:type="dxa"/>
                </w:tcPr>
                <w:p w14:paraId="6471B6B7" w14:textId="6A214D1F" w:rsidR="00E40043" w:rsidRDefault="00B87D4F" w:rsidP="004F2FAB">
                  <w:pPr>
                    <w:contextualSpacing/>
                    <w:rPr>
                      <w:rFonts w:cs="Arial"/>
                      <w:sz w:val="22"/>
                      <w:szCs w:val="22"/>
                    </w:rPr>
                  </w:pPr>
                  <w:r>
                    <w:rPr>
                      <w:rFonts w:cs="Arial"/>
                      <w:sz w:val="22"/>
                      <w:szCs w:val="22"/>
                    </w:rPr>
                    <w:t>Y</w:t>
                  </w:r>
                </w:p>
              </w:tc>
              <w:tc>
                <w:tcPr>
                  <w:tcW w:w="425" w:type="dxa"/>
                  <w:shd w:val="clear" w:color="auto" w:fill="auto"/>
                </w:tcPr>
                <w:p w14:paraId="1534133D" w14:textId="1EA2BE78" w:rsidR="00E40043" w:rsidRDefault="00E40043">
                  <w:pPr>
                    <w:contextualSpacing/>
                    <w:rPr>
                      <w:rFonts w:cs="Arial"/>
                      <w:sz w:val="22"/>
                      <w:szCs w:val="22"/>
                    </w:rPr>
                  </w:pPr>
                  <w:r>
                    <w:rPr>
                      <w:rFonts w:cs="Arial"/>
                      <w:sz w:val="22"/>
                      <w:szCs w:val="22"/>
                    </w:rPr>
                    <w:t>Y</w:t>
                  </w:r>
                </w:p>
              </w:tc>
              <w:tc>
                <w:tcPr>
                  <w:tcW w:w="425" w:type="dxa"/>
                  <w:shd w:val="clear" w:color="auto" w:fill="auto"/>
                </w:tcPr>
                <w:p w14:paraId="09D2B7F9" w14:textId="6FE43DF8" w:rsidR="00E40043" w:rsidRDefault="00E40043">
                  <w:pPr>
                    <w:contextualSpacing/>
                    <w:rPr>
                      <w:rFonts w:cs="Arial"/>
                      <w:sz w:val="22"/>
                      <w:szCs w:val="22"/>
                    </w:rPr>
                  </w:pPr>
                  <w:r>
                    <w:rPr>
                      <w:rFonts w:cs="Arial"/>
                      <w:sz w:val="22"/>
                      <w:szCs w:val="22"/>
                    </w:rPr>
                    <w:t>Y</w:t>
                  </w:r>
                </w:p>
              </w:tc>
              <w:tc>
                <w:tcPr>
                  <w:tcW w:w="426" w:type="dxa"/>
                  <w:shd w:val="clear" w:color="auto" w:fill="auto"/>
                </w:tcPr>
                <w:p w14:paraId="73E87065" w14:textId="2BBC3FB1" w:rsidR="00E40043" w:rsidRDefault="00E40043">
                  <w:pPr>
                    <w:contextualSpacing/>
                    <w:rPr>
                      <w:rFonts w:cs="Arial"/>
                      <w:sz w:val="22"/>
                      <w:szCs w:val="22"/>
                    </w:rPr>
                  </w:pPr>
                  <w:r>
                    <w:rPr>
                      <w:rFonts w:cs="Arial"/>
                      <w:sz w:val="22"/>
                      <w:szCs w:val="22"/>
                    </w:rPr>
                    <w:t>Y</w:t>
                  </w:r>
                </w:p>
              </w:tc>
              <w:tc>
                <w:tcPr>
                  <w:tcW w:w="425" w:type="dxa"/>
                  <w:shd w:val="clear" w:color="auto" w:fill="auto"/>
                </w:tcPr>
                <w:p w14:paraId="372CC196" w14:textId="222A36AD" w:rsidR="00E40043" w:rsidRDefault="00E40043">
                  <w:pPr>
                    <w:contextualSpacing/>
                    <w:rPr>
                      <w:rFonts w:cs="Arial"/>
                      <w:sz w:val="22"/>
                      <w:szCs w:val="22"/>
                    </w:rPr>
                  </w:pPr>
                  <w:r>
                    <w:rPr>
                      <w:rFonts w:cs="Arial"/>
                      <w:sz w:val="22"/>
                      <w:szCs w:val="22"/>
                    </w:rPr>
                    <w:t>N</w:t>
                  </w:r>
                </w:p>
              </w:tc>
            </w:tr>
            <w:tr w:rsidR="00E40043" w14:paraId="352226EC" w14:textId="77777777" w:rsidTr="008011D4">
              <w:tc>
                <w:tcPr>
                  <w:tcW w:w="7280" w:type="dxa"/>
                  <w:shd w:val="clear" w:color="auto" w:fill="auto"/>
                </w:tcPr>
                <w:p w14:paraId="186DD7A8" w14:textId="0152B804" w:rsidR="00E40043" w:rsidRDefault="00E40043" w:rsidP="008011D4">
                  <w:pPr>
                    <w:pStyle w:val="Header"/>
                    <w:tabs>
                      <w:tab w:val="clear" w:pos="4153"/>
                      <w:tab w:val="clear" w:pos="8306"/>
                    </w:tabs>
                    <w:contextualSpacing/>
                    <w:jc w:val="left"/>
                    <w:rPr>
                      <w:rFonts w:ascii="Arial" w:hAnsi="Arial" w:cs="Arial"/>
                      <w:sz w:val="22"/>
                      <w:szCs w:val="22"/>
                    </w:rPr>
                  </w:pPr>
                  <w:r>
                    <w:rPr>
                      <w:rFonts w:ascii="Arial" w:hAnsi="Arial" w:cs="Arial"/>
                      <w:sz w:val="22"/>
                      <w:szCs w:val="22"/>
                    </w:rPr>
                    <w:t xml:space="preserve">must be familiar with, and alert to changes in the relevant </w:t>
                  </w:r>
                  <w:r w:rsidRPr="009C44F3">
                    <w:rPr>
                      <w:rFonts w:ascii="Arial" w:hAnsi="Arial" w:cs="Arial"/>
                      <w:sz w:val="22"/>
                      <w:szCs w:val="22"/>
                    </w:rPr>
                    <w:t>standard operating procedures</w:t>
                  </w:r>
                  <w:r>
                    <w:rPr>
                      <w:rFonts w:ascii="Arial" w:hAnsi="Arial" w:cs="Arial"/>
                      <w:sz w:val="22"/>
                      <w:szCs w:val="22"/>
                    </w:rPr>
                    <w:t xml:space="preserve"> (SOPs) and commissioning arrangements for the national </w:t>
                  </w:r>
                  <w:r w:rsidRPr="0054617E">
                    <w:rPr>
                      <w:rFonts w:ascii="Arial" w:hAnsi="Arial"/>
                      <w:sz w:val="22"/>
                      <w:szCs w:val="22"/>
                    </w:rPr>
                    <w:t>COVID-19</w:t>
                  </w:r>
                  <w:r>
                    <w:rPr>
                      <w:rStyle w:val="yiv436687422763514114-05042013"/>
                      <w:rFonts w:cs="Arial"/>
                      <w:szCs w:val="24"/>
                      <w:lang w:eastAsia="en-US"/>
                    </w:rPr>
                    <w:t xml:space="preserve"> </w:t>
                  </w:r>
                  <w:r>
                    <w:rPr>
                      <w:rFonts w:ascii="Arial" w:hAnsi="Arial" w:cs="Arial"/>
                      <w:sz w:val="22"/>
                      <w:szCs w:val="22"/>
                    </w:rPr>
                    <w:t>vaccination programme</w:t>
                  </w:r>
                </w:p>
              </w:tc>
              <w:tc>
                <w:tcPr>
                  <w:tcW w:w="709" w:type="dxa"/>
                </w:tcPr>
                <w:p w14:paraId="12451B9B" w14:textId="6139C30A" w:rsidR="00E40043" w:rsidRDefault="00B87D4F" w:rsidP="004F2FAB">
                  <w:pPr>
                    <w:contextualSpacing/>
                    <w:rPr>
                      <w:rFonts w:cs="Arial"/>
                      <w:sz w:val="22"/>
                      <w:szCs w:val="22"/>
                    </w:rPr>
                  </w:pPr>
                  <w:r>
                    <w:rPr>
                      <w:rFonts w:cs="Arial"/>
                      <w:sz w:val="22"/>
                      <w:szCs w:val="22"/>
                    </w:rPr>
                    <w:t>Y</w:t>
                  </w:r>
                </w:p>
              </w:tc>
              <w:tc>
                <w:tcPr>
                  <w:tcW w:w="425" w:type="dxa"/>
                  <w:shd w:val="clear" w:color="auto" w:fill="auto"/>
                </w:tcPr>
                <w:p w14:paraId="48F7009A" w14:textId="797B825D" w:rsidR="00E40043" w:rsidRDefault="00E40043">
                  <w:pPr>
                    <w:contextualSpacing/>
                    <w:rPr>
                      <w:rFonts w:cs="Arial"/>
                      <w:sz w:val="22"/>
                      <w:szCs w:val="22"/>
                    </w:rPr>
                  </w:pPr>
                  <w:r>
                    <w:rPr>
                      <w:rFonts w:cs="Arial"/>
                      <w:sz w:val="22"/>
                      <w:szCs w:val="22"/>
                    </w:rPr>
                    <w:t>Y</w:t>
                  </w:r>
                </w:p>
              </w:tc>
              <w:tc>
                <w:tcPr>
                  <w:tcW w:w="425" w:type="dxa"/>
                  <w:shd w:val="clear" w:color="auto" w:fill="auto"/>
                </w:tcPr>
                <w:p w14:paraId="46DEF31B" w14:textId="7D33ED2E" w:rsidR="00E40043" w:rsidRDefault="00E40043">
                  <w:pPr>
                    <w:contextualSpacing/>
                    <w:rPr>
                      <w:rFonts w:cs="Arial"/>
                      <w:sz w:val="22"/>
                      <w:szCs w:val="22"/>
                    </w:rPr>
                  </w:pPr>
                  <w:r>
                    <w:rPr>
                      <w:rFonts w:cs="Arial"/>
                      <w:sz w:val="22"/>
                      <w:szCs w:val="22"/>
                    </w:rPr>
                    <w:t>Y</w:t>
                  </w:r>
                </w:p>
              </w:tc>
              <w:tc>
                <w:tcPr>
                  <w:tcW w:w="426" w:type="dxa"/>
                  <w:shd w:val="clear" w:color="auto" w:fill="auto"/>
                </w:tcPr>
                <w:p w14:paraId="72212082" w14:textId="4C1EF885" w:rsidR="00E40043" w:rsidRDefault="00E40043">
                  <w:pPr>
                    <w:contextualSpacing/>
                    <w:rPr>
                      <w:rFonts w:cs="Arial"/>
                      <w:sz w:val="22"/>
                      <w:szCs w:val="22"/>
                    </w:rPr>
                  </w:pPr>
                  <w:r>
                    <w:rPr>
                      <w:rFonts w:cs="Arial"/>
                      <w:sz w:val="22"/>
                      <w:szCs w:val="22"/>
                    </w:rPr>
                    <w:t>Y</w:t>
                  </w:r>
                </w:p>
              </w:tc>
              <w:tc>
                <w:tcPr>
                  <w:tcW w:w="425" w:type="dxa"/>
                  <w:shd w:val="clear" w:color="auto" w:fill="auto"/>
                </w:tcPr>
                <w:p w14:paraId="7BE902ED" w14:textId="0E7B3403" w:rsidR="00E40043" w:rsidRDefault="00E40043">
                  <w:pPr>
                    <w:contextualSpacing/>
                    <w:rPr>
                      <w:rFonts w:cs="Arial"/>
                      <w:sz w:val="22"/>
                      <w:szCs w:val="22"/>
                    </w:rPr>
                  </w:pPr>
                  <w:r>
                    <w:rPr>
                      <w:rFonts w:cs="Arial"/>
                      <w:sz w:val="22"/>
                      <w:szCs w:val="22"/>
                    </w:rPr>
                    <w:t>N</w:t>
                  </w:r>
                </w:p>
              </w:tc>
            </w:tr>
            <w:tr w:rsidR="00E40043" w14:paraId="309E9BF6" w14:textId="77777777" w:rsidTr="008011D4">
              <w:tc>
                <w:tcPr>
                  <w:tcW w:w="7280" w:type="dxa"/>
                  <w:shd w:val="clear" w:color="auto" w:fill="auto"/>
                </w:tcPr>
                <w:p w14:paraId="1E619E9D" w14:textId="49519014" w:rsidR="00E40043" w:rsidRPr="00FA20B5" w:rsidRDefault="00E40043" w:rsidP="008011D4">
                  <w:pPr>
                    <w:pStyle w:val="Header"/>
                    <w:tabs>
                      <w:tab w:val="clear" w:pos="4153"/>
                      <w:tab w:val="clear" w:pos="8306"/>
                    </w:tabs>
                    <w:contextualSpacing/>
                    <w:jc w:val="left"/>
                    <w:rPr>
                      <w:rFonts w:cs="Arial"/>
                      <w:noProof/>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w:t>
                  </w:r>
                  <w:r>
                    <w:rPr>
                      <w:rFonts w:ascii="Arial" w:hAnsi="Arial" w:cs="Arial"/>
                      <w:sz w:val="22"/>
                      <w:szCs w:val="22"/>
                    </w:rPr>
                    <w:t xml:space="preserve">protocol and relevant to their role, as required by local policy and national </w:t>
                  </w:r>
                  <w:r w:rsidR="00FC32AC" w:rsidRPr="009C44F3">
                    <w:rPr>
                      <w:rFonts w:ascii="Arial" w:hAnsi="Arial" w:cs="Arial"/>
                      <w:sz w:val="22"/>
                      <w:szCs w:val="22"/>
                    </w:rPr>
                    <w:t>standard operating procedures</w:t>
                  </w:r>
                  <w:r>
                    <w:rPr>
                      <w:rFonts w:ascii="Arial" w:hAnsi="Arial" w:cs="Arial"/>
                      <w:sz w:val="22"/>
                      <w:szCs w:val="22"/>
                    </w:rPr>
                    <w:t xml:space="preserve"> and in line with the </w:t>
                  </w:r>
                  <w:hyperlink r:id="rId21" w:history="1">
                    <w:r w:rsidRPr="007738B7">
                      <w:rPr>
                        <w:rStyle w:val="Hyperlink"/>
                        <w:rFonts w:ascii="Arial" w:hAnsi="Arial" w:cs="Arial"/>
                        <w:sz w:val="22"/>
                        <w:szCs w:val="22"/>
                      </w:rPr>
                      <w:t>Training recommendations for COVID-19 vaccinators</w:t>
                    </w:r>
                  </w:hyperlink>
                </w:p>
              </w:tc>
              <w:tc>
                <w:tcPr>
                  <w:tcW w:w="709" w:type="dxa"/>
                </w:tcPr>
                <w:p w14:paraId="4E18C262" w14:textId="132B4CA1" w:rsidR="00E40043" w:rsidRDefault="00B87D4F" w:rsidP="004F2FAB">
                  <w:pPr>
                    <w:contextualSpacing/>
                    <w:rPr>
                      <w:rFonts w:cs="Arial"/>
                      <w:sz w:val="22"/>
                      <w:szCs w:val="22"/>
                    </w:rPr>
                  </w:pPr>
                  <w:r>
                    <w:rPr>
                      <w:rFonts w:cs="Arial"/>
                      <w:sz w:val="22"/>
                      <w:szCs w:val="22"/>
                    </w:rPr>
                    <w:t>Y</w:t>
                  </w:r>
                </w:p>
              </w:tc>
              <w:tc>
                <w:tcPr>
                  <w:tcW w:w="425" w:type="dxa"/>
                </w:tcPr>
                <w:p w14:paraId="220EA66F" w14:textId="0040B97E" w:rsidR="00E40043" w:rsidRDefault="00E40043">
                  <w:pPr>
                    <w:contextualSpacing/>
                    <w:rPr>
                      <w:rFonts w:cs="Arial"/>
                      <w:sz w:val="22"/>
                      <w:szCs w:val="22"/>
                    </w:rPr>
                  </w:pPr>
                  <w:r>
                    <w:rPr>
                      <w:rFonts w:cs="Arial"/>
                      <w:sz w:val="22"/>
                      <w:szCs w:val="22"/>
                    </w:rPr>
                    <w:t>Y</w:t>
                  </w:r>
                </w:p>
              </w:tc>
              <w:tc>
                <w:tcPr>
                  <w:tcW w:w="425" w:type="dxa"/>
                  <w:shd w:val="clear" w:color="auto" w:fill="auto"/>
                </w:tcPr>
                <w:p w14:paraId="2713B48C" w14:textId="77777777" w:rsidR="00E40043" w:rsidRPr="00162925" w:rsidRDefault="00E40043">
                  <w:pPr>
                    <w:contextualSpacing/>
                    <w:rPr>
                      <w:rFonts w:cs="Arial"/>
                      <w:sz w:val="22"/>
                      <w:szCs w:val="22"/>
                    </w:rPr>
                  </w:pPr>
                  <w:r>
                    <w:rPr>
                      <w:rFonts w:cs="Arial"/>
                      <w:sz w:val="22"/>
                      <w:szCs w:val="22"/>
                    </w:rPr>
                    <w:t>Y</w:t>
                  </w:r>
                </w:p>
              </w:tc>
              <w:tc>
                <w:tcPr>
                  <w:tcW w:w="426" w:type="dxa"/>
                </w:tcPr>
                <w:p w14:paraId="3A02343E" w14:textId="77777777" w:rsidR="00E40043" w:rsidRDefault="00E40043">
                  <w:pPr>
                    <w:contextualSpacing/>
                    <w:rPr>
                      <w:rFonts w:cs="Arial"/>
                      <w:sz w:val="22"/>
                      <w:szCs w:val="22"/>
                    </w:rPr>
                  </w:pPr>
                  <w:r>
                    <w:rPr>
                      <w:rFonts w:cs="Arial"/>
                      <w:sz w:val="22"/>
                      <w:szCs w:val="22"/>
                    </w:rPr>
                    <w:t>Y</w:t>
                  </w:r>
                </w:p>
              </w:tc>
              <w:tc>
                <w:tcPr>
                  <w:tcW w:w="425" w:type="dxa"/>
                </w:tcPr>
                <w:p w14:paraId="019AF466" w14:textId="0D3BC890" w:rsidR="00E40043" w:rsidRDefault="00E40043">
                  <w:pPr>
                    <w:contextualSpacing/>
                    <w:rPr>
                      <w:rFonts w:cs="Arial"/>
                      <w:sz w:val="22"/>
                      <w:szCs w:val="22"/>
                    </w:rPr>
                  </w:pPr>
                  <w:r>
                    <w:rPr>
                      <w:rFonts w:cs="Arial"/>
                      <w:sz w:val="22"/>
                      <w:szCs w:val="22"/>
                    </w:rPr>
                    <w:t>N</w:t>
                  </w:r>
                </w:p>
              </w:tc>
            </w:tr>
            <w:tr w:rsidR="00E40043" w14:paraId="78406724" w14:textId="77777777" w:rsidTr="008011D4">
              <w:tc>
                <w:tcPr>
                  <w:tcW w:w="7280" w:type="dxa"/>
                </w:tcPr>
                <w:p w14:paraId="4FD1FAF8" w14:textId="4EA6E8B1" w:rsidR="00E40043" w:rsidRPr="0041328B" w:rsidRDefault="00E40043" w:rsidP="008011D4">
                  <w:pPr>
                    <w:pStyle w:val="Header"/>
                    <w:tabs>
                      <w:tab w:val="clear" w:pos="4153"/>
                      <w:tab w:val="clear" w:pos="8306"/>
                    </w:tabs>
                    <w:contextualSpacing/>
                    <w:jc w:val="left"/>
                    <w:rPr>
                      <w:rFonts w:ascii="Arial" w:hAnsi="Arial" w:cs="Arial"/>
                      <w:sz w:val="22"/>
                      <w:szCs w:val="22"/>
                    </w:rPr>
                  </w:pPr>
                  <w:r>
                    <w:rPr>
                      <w:rFonts w:ascii="Arial" w:eastAsia="Arial" w:hAnsi="Arial" w:cs="Arial"/>
                      <w:sz w:val="22"/>
                      <w:szCs w:val="22"/>
                    </w:rPr>
                    <w:t xml:space="preserve">must have completed the </w:t>
                  </w:r>
                  <w:hyperlink r:id="rId22" w:history="1">
                    <w:r w:rsidRPr="00351ACB">
                      <w:rPr>
                        <w:rStyle w:val="Hyperlink"/>
                        <w:rFonts w:ascii="Arial" w:eastAsia="Arial" w:hAnsi="Arial" w:cs="Arial"/>
                        <w:sz w:val="22"/>
                        <w:szCs w:val="22"/>
                      </w:rPr>
                      <w:t>national covid-19 vaccination e-learning programme</w:t>
                    </w:r>
                  </w:hyperlink>
                  <w:r w:rsidR="00D97B03">
                    <w:rPr>
                      <w:rStyle w:val="Hyperlink"/>
                      <w:rFonts w:ascii="Arial" w:eastAsia="Arial" w:hAnsi="Arial" w:cs="Arial"/>
                      <w:sz w:val="22"/>
                      <w:szCs w:val="22"/>
                    </w:rPr>
                    <w:t>,</w:t>
                  </w:r>
                  <w:r>
                    <w:rPr>
                      <w:rFonts w:ascii="Arial" w:eastAsia="Arial" w:hAnsi="Arial" w:cs="Arial"/>
                      <w:sz w:val="22"/>
                      <w:szCs w:val="22"/>
                    </w:rPr>
                    <w:t xml:space="preserve"> </w:t>
                  </w:r>
                  <w:r w:rsidR="00D97B03">
                    <w:rPr>
                      <w:rFonts w:ascii="Arial" w:eastAsia="Arial" w:hAnsi="Arial" w:cs="Arial"/>
                      <w:sz w:val="22"/>
                      <w:szCs w:val="22"/>
                    </w:rPr>
                    <w:t xml:space="preserve">including the relevant vaccine specific session, </w:t>
                  </w:r>
                  <w:r>
                    <w:rPr>
                      <w:rFonts w:ascii="Arial" w:eastAsia="Arial" w:hAnsi="Arial" w:cs="Arial"/>
                      <w:sz w:val="22"/>
                      <w:szCs w:val="22"/>
                    </w:rPr>
                    <w:t>and/or locally-provided COVID-19 vaccine training</w:t>
                  </w:r>
                </w:p>
              </w:tc>
              <w:tc>
                <w:tcPr>
                  <w:tcW w:w="709" w:type="dxa"/>
                </w:tcPr>
                <w:p w14:paraId="5F7B38FD" w14:textId="1F7F1ACA" w:rsidR="00E40043" w:rsidRDefault="00B87D4F" w:rsidP="004F2FAB">
                  <w:pPr>
                    <w:contextualSpacing/>
                    <w:rPr>
                      <w:rFonts w:cs="Arial"/>
                      <w:sz w:val="22"/>
                      <w:szCs w:val="22"/>
                    </w:rPr>
                  </w:pPr>
                  <w:r>
                    <w:rPr>
                      <w:rFonts w:cs="Arial"/>
                      <w:sz w:val="22"/>
                      <w:szCs w:val="22"/>
                    </w:rPr>
                    <w:t>Y</w:t>
                  </w:r>
                </w:p>
              </w:tc>
              <w:tc>
                <w:tcPr>
                  <w:tcW w:w="425" w:type="dxa"/>
                </w:tcPr>
                <w:p w14:paraId="4595CFD3" w14:textId="26E5F881" w:rsidR="00E40043" w:rsidRDefault="00E40043">
                  <w:pPr>
                    <w:contextualSpacing/>
                    <w:rPr>
                      <w:rFonts w:cs="Arial"/>
                      <w:sz w:val="22"/>
                      <w:szCs w:val="22"/>
                    </w:rPr>
                  </w:pPr>
                  <w:r>
                    <w:rPr>
                      <w:rFonts w:cs="Arial"/>
                      <w:sz w:val="22"/>
                      <w:szCs w:val="22"/>
                    </w:rPr>
                    <w:t>Y</w:t>
                  </w:r>
                </w:p>
              </w:tc>
              <w:tc>
                <w:tcPr>
                  <w:tcW w:w="425" w:type="dxa"/>
                  <w:shd w:val="clear" w:color="auto" w:fill="auto"/>
                </w:tcPr>
                <w:p w14:paraId="1F52BE00" w14:textId="77777777" w:rsidR="00E40043" w:rsidRDefault="00E40043">
                  <w:pPr>
                    <w:contextualSpacing/>
                    <w:rPr>
                      <w:rFonts w:cs="Arial"/>
                      <w:sz w:val="22"/>
                      <w:szCs w:val="22"/>
                    </w:rPr>
                  </w:pPr>
                  <w:r>
                    <w:rPr>
                      <w:rFonts w:cs="Arial"/>
                      <w:sz w:val="22"/>
                      <w:szCs w:val="22"/>
                    </w:rPr>
                    <w:t>Y</w:t>
                  </w:r>
                </w:p>
              </w:tc>
              <w:tc>
                <w:tcPr>
                  <w:tcW w:w="426" w:type="dxa"/>
                </w:tcPr>
                <w:p w14:paraId="444FD280" w14:textId="77777777" w:rsidR="00E40043" w:rsidRDefault="00E40043">
                  <w:pPr>
                    <w:contextualSpacing/>
                    <w:rPr>
                      <w:rFonts w:cs="Arial"/>
                      <w:sz w:val="22"/>
                      <w:szCs w:val="22"/>
                    </w:rPr>
                  </w:pPr>
                  <w:r>
                    <w:rPr>
                      <w:rFonts w:cs="Arial"/>
                      <w:sz w:val="22"/>
                      <w:szCs w:val="22"/>
                    </w:rPr>
                    <w:t>Y</w:t>
                  </w:r>
                </w:p>
              </w:tc>
              <w:tc>
                <w:tcPr>
                  <w:tcW w:w="425" w:type="dxa"/>
                </w:tcPr>
                <w:p w14:paraId="454B63CC" w14:textId="4E840A3D" w:rsidR="00E40043" w:rsidRDefault="00E40043">
                  <w:pPr>
                    <w:contextualSpacing/>
                    <w:rPr>
                      <w:rFonts w:cs="Arial"/>
                      <w:sz w:val="22"/>
                      <w:szCs w:val="22"/>
                    </w:rPr>
                  </w:pPr>
                  <w:r>
                    <w:rPr>
                      <w:rFonts w:cs="Arial"/>
                      <w:sz w:val="22"/>
                      <w:szCs w:val="22"/>
                    </w:rPr>
                    <w:t>N</w:t>
                  </w:r>
                </w:p>
              </w:tc>
            </w:tr>
            <w:tr w:rsidR="00E40043" w14:paraId="243EA7FB" w14:textId="77777777" w:rsidTr="008011D4">
              <w:tc>
                <w:tcPr>
                  <w:tcW w:w="7280" w:type="dxa"/>
                </w:tcPr>
                <w:p w14:paraId="7D144240" w14:textId="77777777" w:rsidR="00E40043" w:rsidRPr="00FA20B5" w:rsidRDefault="00E40043" w:rsidP="008011D4">
                  <w:pPr>
                    <w:pStyle w:val="Header"/>
                    <w:tabs>
                      <w:tab w:val="clear" w:pos="4153"/>
                      <w:tab w:val="clear" w:pos="8306"/>
                    </w:tabs>
                    <w:contextualSpacing/>
                    <w:jc w:val="left"/>
                    <w:rPr>
                      <w:rFonts w:cs="Arial"/>
                      <w:noProof/>
                      <w:sz w:val="22"/>
                      <w:szCs w:val="22"/>
                    </w:rPr>
                  </w:pPr>
                  <w:r w:rsidRPr="008C1E87">
                    <w:rPr>
                      <w:rFonts w:ascii="Arial" w:hAnsi="Arial" w:cs="Arial"/>
                      <w:noProof/>
                      <w:sz w:val="22"/>
                      <w:szCs w:val="22"/>
                    </w:rPr>
                    <w:t xml:space="preserve">must be competent in the correct </w:t>
                  </w:r>
                  <w:r>
                    <w:rPr>
                      <w:rFonts w:ascii="Arial" w:hAnsi="Arial" w:cs="Arial"/>
                      <w:noProof/>
                      <w:sz w:val="22"/>
                      <w:szCs w:val="22"/>
                    </w:rPr>
                    <w:t xml:space="preserve">handling and </w:t>
                  </w:r>
                  <w:r w:rsidRPr="008C1E87">
                    <w:rPr>
                      <w:rFonts w:ascii="Arial" w:hAnsi="Arial" w:cs="Arial"/>
                      <w:noProof/>
                      <w:sz w:val="22"/>
                      <w:szCs w:val="22"/>
                    </w:rPr>
                    <w:t>storage of vaccines and management of the cold chain if receiving, responsible for, or handling the vaccine</w:t>
                  </w:r>
                </w:p>
              </w:tc>
              <w:tc>
                <w:tcPr>
                  <w:tcW w:w="709" w:type="dxa"/>
                </w:tcPr>
                <w:p w14:paraId="00F17F21" w14:textId="2AE88030" w:rsidR="00E40043" w:rsidRDefault="00B87D4F" w:rsidP="004F2FAB">
                  <w:pPr>
                    <w:contextualSpacing/>
                    <w:rPr>
                      <w:rFonts w:cs="Arial"/>
                      <w:sz w:val="22"/>
                      <w:szCs w:val="22"/>
                    </w:rPr>
                  </w:pPr>
                  <w:r>
                    <w:rPr>
                      <w:rFonts w:cs="Arial"/>
                      <w:sz w:val="22"/>
                      <w:szCs w:val="22"/>
                    </w:rPr>
                    <w:t>Y</w:t>
                  </w:r>
                </w:p>
              </w:tc>
              <w:tc>
                <w:tcPr>
                  <w:tcW w:w="425" w:type="dxa"/>
                </w:tcPr>
                <w:p w14:paraId="0D3E7AFA" w14:textId="5DA0E802" w:rsidR="00E40043" w:rsidRDefault="00E40043" w:rsidP="004F2FAB">
                  <w:pPr>
                    <w:contextualSpacing/>
                    <w:rPr>
                      <w:rFonts w:cs="Arial"/>
                      <w:sz w:val="22"/>
                      <w:szCs w:val="22"/>
                    </w:rPr>
                  </w:pPr>
                  <w:r>
                    <w:rPr>
                      <w:rFonts w:cs="Arial"/>
                      <w:sz w:val="22"/>
                      <w:szCs w:val="22"/>
                    </w:rPr>
                    <w:t>N</w:t>
                  </w:r>
                </w:p>
              </w:tc>
              <w:tc>
                <w:tcPr>
                  <w:tcW w:w="425" w:type="dxa"/>
                  <w:shd w:val="clear" w:color="auto" w:fill="auto"/>
                </w:tcPr>
                <w:p w14:paraId="310087B0" w14:textId="77777777" w:rsidR="00E40043" w:rsidRPr="00162925" w:rsidRDefault="00E40043">
                  <w:pPr>
                    <w:contextualSpacing/>
                    <w:rPr>
                      <w:rFonts w:cs="Arial"/>
                      <w:sz w:val="22"/>
                      <w:szCs w:val="22"/>
                    </w:rPr>
                  </w:pPr>
                  <w:r>
                    <w:rPr>
                      <w:rFonts w:cs="Arial"/>
                      <w:sz w:val="22"/>
                      <w:szCs w:val="22"/>
                    </w:rPr>
                    <w:t>Y</w:t>
                  </w:r>
                </w:p>
              </w:tc>
              <w:tc>
                <w:tcPr>
                  <w:tcW w:w="426" w:type="dxa"/>
                </w:tcPr>
                <w:p w14:paraId="7C622D9F" w14:textId="77777777" w:rsidR="00E40043" w:rsidRDefault="00E40043">
                  <w:pPr>
                    <w:contextualSpacing/>
                    <w:rPr>
                      <w:rFonts w:cs="Arial"/>
                      <w:sz w:val="22"/>
                      <w:szCs w:val="22"/>
                    </w:rPr>
                  </w:pPr>
                  <w:r>
                    <w:rPr>
                      <w:rFonts w:cs="Arial"/>
                      <w:sz w:val="22"/>
                      <w:szCs w:val="22"/>
                    </w:rPr>
                    <w:t>Y</w:t>
                  </w:r>
                </w:p>
              </w:tc>
              <w:tc>
                <w:tcPr>
                  <w:tcW w:w="425" w:type="dxa"/>
                </w:tcPr>
                <w:p w14:paraId="5D7D1FED" w14:textId="77777777" w:rsidR="00E40043" w:rsidRDefault="00E40043">
                  <w:pPr>
                    <w:contextualSpacing/>
                    <w:rPr>
                      <w:rFonts w:cs="Arial"/>
                      <w:sz w:val="22"/>
                      <w:szCs w:val="22"/>
                    </w:rPr>
                  </w:pPr>
                  <w:r>
                    <w:rPr>
                      <w:rFonts w:cs="Arial"/>
                      <w:sz w:val="22"/>
                      <w:szCs w:val="22"/>
                    </w:rPr>
                    <w:t>N</w:t>
                  </w:r>
                </w:p>
              </w:tc>
            </w:tr>
            <w:tr w:rsidR="00E40043" w14:paraId="27024E34" w14:textId="77777777" w:rsidTr="008011D4">
              <w:tc>
                <w:tcPr>
                  <w:tcW w:w="7280" w:type="dxa"/>
                </w:tcPr>
                <w:p w14:paraId="12BF1CB5" w14:textId="77777777" w:rsidR="00E40043" w:rsidRPr="00FA20B5" w:rsidRDefault="00E40043" w:rsidP="008011D4">
                  <w:pPr>
                    <w:pStyle w:val="Header"/>
                    <w:tabs>
                      <w:tab w:val="clear" w:pos="4153"/>
                      <w:tab w:val="clear" w:pos="8306"/>
                    </w:tabs>
                    <w:adjustRightInd/>
                    <w:contextualSpacing/>
                    <w:jc w:val="left"/>
                    <w:textAlignment w:val="auto"/>
                    <w:rPr>
                      <w:rFonts w:cs="Arial"/>
                      <w:noProof/>
                      <w:sz w:val="22"/>
                      <w:szCs w:val="22"/>
                    </w:rPr>
                  </w:pPr>
                  <w:r w:rsidRPr="00821459">
                    <w:rPr>
                      <w:rFonts w:ascii="Arial" w:hAnsi="Arial" w:cs="Arial"/>
                      <w:noProof/>
                      <w:sz w:val="22"/>
                      <w:szCs w:val="22"/>
                    </w:rPr>
                    <w:t>must be competent in intramuscular injection technique if they are administering the vaccine</w:t>
                  </w:r>
                </w:p>
              </w:tc>
              <w:tc>
                <w:tcPr>
                  <w:tcW w:w="709" w:type="dxa"/>
                </w:tcPr>
                <w:p w14:paraId="761DA2D6" w14:textId="2FCD0CA3" w:rsidR="00E40043" w:rsidRDefault="00B87D4F" w:rsidP="004F2FAB">
                  <w:pPr>
                    <w:contextualSpacing/>
                    <w:rPr>
                      <w:rFonts w:cs="Arial"/>
                      <w:sz w:val="22"/>
                      <w:szCs w:val="22"/>
                    </w:rPr>
                  </w:pPr>
                  <w:r>
                    <w:rPr>
                      <w:rFonts w:cs="Arial"/>
                      <w:sz w:val="22"/>
                      <w:szCs w:val="22"/>
                    </w:rPr>
                    <w:t>Y</w:t>
                  </w:r>
                </w:p>
              </w:tc>
              <w:tc>
                <w:tcPr>
                  <w:tcW w:w="425" w:type="dxa"/>
                </w:tcPr>
                <w:p w14:paraId="48BCFB09" w14:textId="7FFAF911" w:rsidR="00E40043" w:rsidRDefault="00102B66">
                  <w:pPr>
                    <w:contextualSpacing/>
                    <w:rPr>
                      <w:rFonts w:cs="Arial"/>
                      <w:sz w:val="22"/>
                      <w:szCs w:val="22"/>
                    </w:rPr>
                  </w:pPr>
                  <w:r>
                    <w:rPr>
                      <w:rFonts w:cs="Arial"/>
                      <w:sz w:val="22"/>
                      <w:szCs w:val="22"/>
                    </w:rPr>
                    <w:t>N</w:t>
                  </w:r>
                </w:p>
              </w:tc>
              <w:tc>
                <w:tcPr>
                  <w:tcW w:w="425" w:type="dxa"/>
                  <w:shd w:val="clear" w:color="auto" w:fill="auto"/>
                </w:tcPr>
                <w:p w14:paraId="14F7535A" w14:textId="77777777" w:rsidR="00E40043" w:rsidRPr="00162925" w:rsidRDefault="00E40043">
                  <w:pPr>
                    <w:contextualSpacing/>
                    <w:rPr>
                      <w:rFonts w:cs="Arial"/>
                      <w:sz w:val="22"/>
                      <w:szCs w:val="22"/>
                    </w:rPr>
                  </w:pPr>
                  <w:r>
                    <w:rPr>
                      <w:rFonts w:cs="Arial"/>
                      <w:sz w:val="22"/>
                      <w:szCs w:val="22"/>
                    </w:rPr>
                    <w:t>N</w:t>
                  </w:r>
                </w:p>
              </w:tc>
              <w:tc>
                <w:tcPr>
                  <w:tcW w:w="426" w:type="dxa"/>
                </w:tcPr>
                <w:p w14:paraId="6F455751" w14:textId="77777777" w:rsidR="00E40043" w:rsidRDefault="00E40043">
                  <w:pPr>
                    <w:contextualSpacing/>
                    <w:rPr>
                      <w:rFonts w:cs="Arial"/>
                      <w:sz w:val="22"/>
                      <w:szCs w:val="22"/>
                    </w:rPr>
                  </w:pPr>
                  <w:r>
                    <w:rPr>
                      <w:rFonts w:cs="Arial"/>
                      <w:sz w:val="22"/>
                      <w:szCs w:val="22"/>
                    </w:rPr>
                    <w:t>Y</w:t>
                  </w:r>
                </w:p>
              </w:tc>
              <w:tc>
                <w:tcPr>
                  <w:tcW w:w="425" w:type="dxa"/>
                </w:tcPr>
                <w:p w14:paraId="5233C466" w14:textId="77777777" w:rsidR="00E40043" w:rsidRDefault="00E40043">
                  <w:pPr>
                    <w:contextualSpacing/>
                    <w:rPr>
                      <w:rFonts w:cs="Arial"/>
                      <w:sz w:val="22"/>
                      <w:szCs w:val="22"/>
                    </w:rPr>
                  </w:pPr>
                  <w:r>
                    <w:rPr>
                      <w:rFonts w:cs="Arial"/>
                      <w:sz w:val="22"/>
                      <w:szCs w:val="22"/>
                    </w:rPr>
                    <w:t>N</w:t>
                  </w:r>
                </w:p>
              </w:tc>
            </w:tr>
            <w:tr w:rsidR="00E40043" w14:paraId="3D3982B1" w14:textId="77777777" w:rsidTr="008011D4">
              <w:tc>
                <w:tcPr>
                  <w:tcW w:w="7280" w:type="dxa"/>
                </w:tcPr>
                <w:p w14:paraId="1E7EEFDE" w14:textId="77777777" w:rsidR="00E40043" w:rsidRPr="00821459" w:rsidRDefault="00E40043" w:rsidP="008011D4">
                  <w:pPr>
                    <w:pStyle w:val="Header"/>
                    <w:tabs>
                      <w:tab w:val="clear" w:pos="4153"/>
                      <w:tab w:val="clear" w:pos="8306"/>
                    </w:tabs>
                    <w:adjustRightInd/>
                    <w:contextualSpacing/>
                    <w:jc w:val="left"/>
                    <w:textAlignment w:val="auto"/>
                    <w:rPr>
                      <w:rFonts w:ascii="Arial" w:hAnsi="Arial" w:cs="Arial"/>
                      <w:noProof/>
                      <w:sz w:val="22"/>
                      <w:szCs w:val="22"/>
                    </w:rPr>
                  </w:pPr>
                  <w:bookmarkStart w:id="16" w:name="_Hlk57288847"/>
                  <w:r w:rsidRPr="00821459">
                    <w:rPr>
                      <w:rFonts w:ascii="Arial" w:hAnsi="Arial" w:cs="Arial"/>
                      <w:noProof/>
                      <w:sz w:val="22"/>
                      <w:szCs w:val="22"/>
                    </w:rPr>
                    <w:t>must be competent in the recognition and management of anaphylaxis</w:t>
                  </w:r>
                  <w:r>
                    <w:rPr>
                      <w:rFonts w:ascii="Arial" w:hAnsi="Arial" w:cs="Arial"/>
                      <w:noProof/>
                      <w:sz w:val="22"/>
                      <w:szCs w:val="22"/>
                    </w:rPr>
                    <w:t>, have completed basic life support training</w:t>
                  </w:r>
                  <w:r w:rsidRPr="00821459">
                    <w:rPr>
                      <w:rFonts w:ascii="Arial" w:hAnsi="Arial" w:cs="Arial"/>
                      <w:noProof/>
                      <w:sz w:val="22"/>
                      <w:szCs w:val="22"/>
                    </w:rPr>
                    <w:t xml:space="preserve"> and able to respond appropriately to immediate adverse reactions</w:t>
                  </w:r>
                  <w:bookmarkEnd w:id="16"/>
                </w:p>
              </w:tc>
              <w:tc>
                <w:tcPr>
                  <w:tcW w:w="709" w:type="dxa"/>
                </w:tcPr>
                <w:p w14:paraId="24177591" w14:textId="13FEC8F8" w:rsidR="00E40043" w:rsidRDefault="00B87D4F" w:rsidP="004F2FAB">
                  <w:pPr>
                    <w:contextualSpacing/>
                    <w:rPr>
                      <w:rFonts w:cs="Arial"/>
                      <w:sz w:val="22"/>
                      <w:szCs w:val="22"/>
                    </w:rPr>
                  </w:pPr>
                  <w:r>
                    <w:rPr>
                      <w:rFonts w:cs="Arial"/>
                      <w:sz w:val="22"/>
                      <w:szCs w:val="22"/>
                    </w:rPr>
                    <w:t>Y</w:t>
                  </w:r>
                </w:p>
              </w:tc>
              <w:tc>
                <w:tcPr>
                  <w:tcW w:w="425" w:type="dxa"/>
                </w:tcPr>
                <w:p w14:paraId="06C4DC5D" w14:textId="69FCD8D6" w:rsidR="00E40043" w:rsidRDefault="00E40043">
                  <w:pPr>
                    <w:contextualSpacing/>
                    <w:rPr>
                      <w:rFonts w:cs="Arial"/>
                      <w:sz w:val="22"/>
                      <w:szCs w:val="22"/>
                    </w:rPr>
                  </w:pPr>
                  <w:r>
                    <w:rPr>
                      <w:rFonts w:cs="Arial"/>
                      <w:sz w:val="22"/>
                      <w:szCs w:val="22"/>
                    </w:rPr>
                    <w:t>Y</w:t>
                  </w:r>
                </w:p>
              </w:tc>
              <w:tc>
                <w:tcPr>
                  <w:tcW w:w="425" w:type="dxa"/>
                  <w:shd w:val="clear" w:color="auto" w:fill="auto"/>
                </w:tcPr>
                <w:p w14:paraId="49467E8D" w14:textId="6A5AF428" w:rsidR="00E40043" w:rsidRPr="00162925" w:rsidRDefault="00E40043">
                  <w:pPr>
                    <w:contextualSpacing/>
                    <w:rPr>
                      <w:rFonts w:cs="Arial"/>
                      <w:sz w:val="22"/>
                      <w:szCs w:val="22"/>
                    </w:rPr>
                  </w:pPr>
                  <w:r>
                    <w:rPr>
                      <w:rFonts w:cs="Arial"/>
                      <w:sz w:val="22"/>
                      <w:szCs w:val="22"/>
                    </w:rPr>
                    <w:t>N</w:t>
                  </w:r>
                </w:p>
              </w:tc>
              <w:tc>
                <w:tcPr>
                  <w:tcW w:w="426" w:type="dxa"/>
                </w:tcPr>
                <w:p w14:paraId="3071CBDA" w14:textId="77777777" w:rsidR="00E40043" w:rsidRDefault="00E40043">
                  <w:pPr>
                    <w:contextualSpacing/>
                    <w:rPr>
                      <w:rFonts w:cs="Arial"/>
                      <w:sz w:val="22"/>
                      <w:szCs w:val="22"/>
                    </w:rPr>
                  </w:pPr>
                  <w:r>
                    <w:rPr>
                      <w:rFonts w:cs="Arial"/>
                      <w:sz w:val="22"/>
                      <w:szCs w:val="22"/>
                    </w:rPr>
                    <w:t>Y</w:t>
                  </w:r>
                </w:p>
              </w:tc>
              <w:tc>
                <w:tcPr>
                  <w:tcW w:w="425" w:type="dxa"/>
                </w:tcPr>
                <w:p w14:paraId="18A641DD" w14:textId="77777777" w:rsidR="00E40043" w:rsidRDefault="00E40043">
                  <w:pPr>
                    <w:contextualSpacing/>
                    <w:rPr>
                      <w:rFonts w:cs="Arial"/>
                      <w:sz w:val="22"/>
                      <w:szCs w:val="22"/>
                    </w:rPr>
                  </w:pPr>
                  <w:r>
                    <w:rPr>
                      <w:rFonts w:cs="Arial"/>
                      <w:sz w:val="22"/>
                      <w:szCs w:val="22"/>
                    </w:rPr>
                    <w:t>N</w:t>
                  </w:r>
                </w:p>
              </w:tc>
            </w:tr>
            <w:tr w:rsidR="00E40043" w14:paraId="234BF260" w14:textId="77777777" w:rsidTr="008011D4">
              <w:tc>
                <w:tcPr>
                  <w:tcW w:w="7280" w:type="dxa"/>
                </w:tcPr>
                <w:p w14:paraId="62579E1C" w14:textId="3E55A3A2" w:rsidR="00E40043" w:rsidRPr="00821459" w:rsidRDefault="00E40043" w:rsidP="004F2FAB">
                  <w:pPr>
                    <w:pStyle w:val="Header"/>
                    <w:adjustRightInd/>
                    <w:contextualSpacing/>
                    <w:jc w:val="left"/>
                    <w:textAlignment w:val="auto"/>
                    <w:rPr>
                      <w:rFonts w:ascii="Arial" w:hAnsi="Arial" w:cs="Arial"/>
                      <w:noProof/>
                      <w:sz w:val="22"/>
                      <w:szCs w:val="22"/>
                    </w:rPr>
                  </w:pPr>
                  <w:r w:rsidRPr="00821459">
                    <w:rPr>
                      <w:rFonts w:ascii="Arial" w:hAnsi="Arial" w:cs="Arial"/>
                      <w:noProof/>
                      <w:sz w:val="22"/>
                      <w:szCs w:val="22"/>
                    </w:rPr>
                    <w:t xml:space="preserve">must have access to the protocol and relevant </w:t>
                  </w:r>
                  <w:hyperlink r:id="rId23" w:history="1">
                    <w:r w:rsidRPr="00AF7956">
                      <w:rPr>
                        <w:rStyle w:val="Hyperlink"/>
                        <w:rFonts w:ascii="Arial" w:hAnsi="Arial" w:cs="Arial"/>
                        <w:noProof/>
                        <w:sz w:val="22"/>
                        <w:szCs w:val="22"/>
                      </w:rPr>
                      <w:t>COVID-19 vaccination programme</w:t>
                    </w:r>
                  </w:hyperlink>
                  <w:r>
                    <w:rPr>
                      <w:rFonts w:ascii="Arial" w:hAnsi="Arial" w:cs="Arial"/>
                      <w:noProof/>
                      <w:sz w:val="22"/>
                      <w:szCs w:val="22"/>
                    </w:rPr>
                    <w:t xml:space="preserve"> </w:t>
                  </w:r>
                  <w:r w:rsidRPr="00821459">
                    <w:rPr>
                      <w:rFonts w:ascii="Arial" w:hAnsi="Arial" w:cs="Arial"/>
                      <w:noProof/>
                      <w:sz w:val="22"/>
                      <w:szCs w:val="22"/>
                    </w:rPr>
                    <w:t>online r</w:t>
                  </w:r>
                  <w:r>
                    <w:rPr>
                      <w:rFonts w:ascii="Arial" w:hAnsi="Arial" w:cs="Arial"/>
                      <w:noProof/>
                      <w:sz w:val="22"/>
                      <w:szCs w:val="22"/>
                    </w:rPr>
                    <w:t xml:space="preserve">esources such as the </w:t>
                  </w:r>
                  <w:hyperlink r:id="rId24" w:history="1">
                    <w:r w:rsidRPr="00DE6F0C">
                      <w:rPr>
                        <w:rStyle w:val="Hyperlink"/>
                        <w:rFonts w:ascii="Arial" w:hAnsi="Arial" w:cs="Arial"/>
                        <w:noProof/>
                        <w:sz w:val="22"/>
                        <w:szCs w:val="22"/>
                      </w:rPr>
                      <w:t>Green Book</w:t>
                    </w:r>
                  </w:hyperlink>
                  <w:r>
                    <w:rPr>
                      <w:rFonts w:ascii="Arial" w:hAnsi="Arial" w:cs="Arial"/>
                      <w:noProof/>
                      <w:sz w:val="22"/>
                      <w:szCs w:val="22"/>
                    </w:rPr>
                    <w:t xml:space="preserve">, particularly </w:t>
                  </w:r>
                  <w:hyperlink r:id="rId25" w:history="1">
                    <w:r>
                      <w:rPr>
                        <w:rStyle w:val="Hyperlink"/>
                        <w:rFonts w:ascii="Arial" w:hAnsi="Arial" w:cs="Arial"/>
                        <w:noProof/>
                        <w:sz w:val="22"/>
                        <w:szCs w:val="22"/>
                      </w:rPr>
                      <w:t>Chapter 14a</w:t>
                    </w:r>
                  </w:hyperlink>
                  <w:r>
                    <w:rPr>
                      <w:rStyle w:val="Hyperlink"/>
                      <w:rFonts w:ascii="Arial" w:hAnsi="Arial" w:cs="Arial"/>
                      <w:noProof/>
                      <w:sz w:val="22"/>
                      <w:szCs w:val="22"/>
                    </w:rPr>
                    <w:t>,</w:t>
                  </w:r>
                  <w:r w:rsidRPr="00821459">
                    <w:rPr>
                      <w:rFonts w:ascii="Arial" w:hAnsi="Arial" w:cs="Arial"/>
                      <w:noProof/>
                      <w:sz w:val="22"/>
                      <w:szCs w:val="22"/>
                    </w:rPr>
                    <w:t xml:space="preserve"> and the </w:t>
                  </w:r>
                  <w:r>
                    <w:rPr>
                      <w:rFonts w:ascii="Arial" w:hAnsi="Arial" w:cs="Arial"/>
                      <w:sz w:val="22"/>
                      <w:szCs w:val="22"/>
                    </w:rPr>
                    <w:t xml:space="preserve">PHE </w:t>
                  </w:r>
                  <w:hyperlink r:id="rId26" w:history="1">
                    <w:r>
                      <w:rPr>
                        <w:rStyle w:val="Hyperlink"/>
                        <w:rFonts w:ascii="Arial" w:hAnsi="Arial" w:cs="Arial"/>
                        <w:sz w:val="22"/>
                        <w:szCs w:val="22"/>
                      </w:rPr>
                      <w:t>COVID-19 vaccination programme: Information for healthcare practitioners</w:t>
                    </w:r>
                  </w:hyperlink>
                  <w:r>
                    <w:rPr>
                      <w:rStyle w:val="Hyperlink"/>
                      <w:rFonts w:ascii="Arial" w:hAnsi="Arial" w:cs="Arial"/>
                      <w:sz w:val="22"/>
                      <w:szCs w:val="22"/>
                    </w:rPr>
                    <w:t xml:space="preserve"> </w:t>
                  </w:r>
                  <w:r w:rsidRPr="00821459">
                    <w:rPr>
                      <w:rFonts w:ascii="Arial" w:hAnsi="Arial" w:cs="Arial"/>
                      <w:noProof/>
                      <w:sz w:val="22"/>
                      <w:szCs w:val="22"/>
                    </w:rPr>
                    <w:t>document</w:t>
                  </w:r>
                </w:p>
              </w:tc>
              <w:tc>
                <w:tcPr>
                  <w:tcW w:w="709" w:type="dxa"/>
                </w:tcPr>
                <w:p w14:paraId="07E503A0" w14:textId="18025710" w:rsidR="00E40043" w:rsidRDefault="00B87D4F">
                  <w:pPr>
                    <w:contextualSpacing/>
                    <w:rPr>
                      <w:rFonts w:cs="Arial"/>
                      <w:sz w:val="22"/>
                      <w:szCs w:val="22"/>
                    </w:rPr>
                  </w:pPr>
                  <w:r>
                    <w:rPr>
                      <w:rFonts w:cs="Arial"/>
                      <w:sz w:val="22"/>
                      <w:szCs w:val="22"/>
                    </w:rPr>
                    <w:t>Y</w:t>
                  </w:r>
                </w:p>
              </w:tc>
              <w:tc>
                <w:tcPr>
                  <w:tcW w:w="425" w:type="dxa"/>
                </w:tcPr>
                <w:p w14:paraId="565981E5" w14:textId="3305FDC3" w:rsidR="00E40043" w:rsidRDefault="00E40043">
                  <w:pPr>
                    <w:contextualSpacing/>
                    <w:rPr>
                      <w:rFonts w:cs="Arial"/>
                      <w:sz w:val="22"/>
                      <w:szCs w:val="22"/>
                    </w:rPr>
                  </w:pPr>
                  <w:r>
                    <w:rPr>
                      <w:rFonts w:cs="Arial"/>
                      <w:sz w:val="22"/>
                      <w:szCs w:val="22"/>
                    </w:rPr>
                    <w:t>Y</w:t>
                  </w:r>
                </w:p>
              </w:tc>
              <w:tc>
                <w:tcPr>
                  <w:tcW w:w="425" w:type="dxa"/>
                  <w:shd w:val="clear" w:color="auto" w:fill="auto"/>
                </w:tcPr>
                <w:p w14:paraId="42D91358" w14:textId="77777777" w:rsidR="00E40043" w:rsidRPr="00162925" w:rsidRDefault="00E40043">
                  <w:pPr>
                    <w:contextualSpacing/>
                    <w:rPr>
                      <w:rFonts w:cs="Arial"/>
                      <w:sz w:val="22"/>
                      <w:szCs w:val="22"/>
                    </w:rPr>
                  </w:pPr>
                  <w:r>
                    <w:rPr>
                      <w:rFonts w:cs="Arial"/>
                      <w:sz w:val="22"/>
                      <w:szCs w:val="22"/>
                    </w:rPr>
                    <w:t>Y</w:t>
                  </w:r>
                </w:p>
              </w:tc>
              <w:tc>
                <w:tcPr>
                  <w:tcW w:w="426" w:type="dxa"/>
                </w:tcPr>
                <w:p w14:paraId="1CC7F90D" w14:textId="77777777" w:rsidR="00E40043" w:rsidRDefault="00E40043">
                  <w:pPr>
                    <w:contextualSpacing/>
                    <w:rPr>
                      <w:rFonts w:cs="Arial"/>
                      <w:sz w:val="22"/>
                      <w:szCs w:val="22"/>
                    </w:rPr>
                  </w:pPr>
                  <w:r>
                    <w:rPr>
                      <w:rFonts w:cs="Arial"/>
                      <w:sz w:val="22"/>
                      <w:szCs w:val="22"/>
                    </w:rPr>
                    <w:t>Y</w:t>
                  </w:r>
                </w:p>
              </w:tc>
              <w:tc>
                <w:tcPr>
                  <w:tcW w:w="425" w:type="dxa"/>
                </w:tcPr>
                <w:p w14:paraId="3EAA38A5" w14:textId="77777777" w:rsidR="00E40043" w:rsidRDefault="00E40043">
                  <w:pPr>
                    <w:contextualSpacing/>
                    <w:rPr>
                      <w:rFonts w:cs="Arial"/>
                      <w:sz w:val="22"/>
                      <w:szCs w:val="22"/>
                    </w:rPr>
                  </w:pPr>
                  <w:r>
                    <w:rPr>
                      <w:rFonts w:cs="Arial"/>
                      <w:sz w:val="22"/>
                      <w:szCs w:val="22"/>
                    </w:rPr>
                    <w:t>N</w:t>
                  </w:r>
                </w:p>
              </w:tc>
            </w:tr>
            <w:tr w:rsidR="00E40043" w14:paraId="3884E984" w14:textId="77777777" w:rsidTr="008011D4">
              <w:tc>
                <w:tcPr>
                  <w:tcW w:w="7280" w:type="dxa"/>
                </w:tcPr>
                <w:p w14:paraId="78F9B2C8" w14:textId="1AF18DE2" w:rsidR="00E40043" w:rsidRPr="00EC7D7C" w:rsidRDefault="00E40043" w:rsidP="008011D4">
                  <w:pPr>
                    <w:adjustRightInd/>
                    <w:contextualSpacing/>
                    <w:jc w:val="left"/>
                    <w:textAlignment w:val="auto"/>
                    <w:rPr>
                      <w:rFonts w:cs="Arial"/>
                      <w:noProof/>
                      <w:sz w:val="22"/>
                      <w:szCs w:val="22"/>
                    </w:rPr>
                  </w:pPr>
                  <w:r w:rsidRPr="00EC7D7C">
                    <w:rPr>
                      <w:rFonts w:cs="Arial"/>
                      <w:noProof/>
                      <w:sz w:val="22"/>
                      <w:szCs w:val="22"/>
                    </w:rPr>
                    <w:t>m</w:t>
                  </w:r>
                  <w:r w:rsidRPr="008011D4">
                    <w:rPr>
                      <w:rFonts w:cs="Arial"/>
                      <w:noProof/>
                      <w:sz w:val="22"/>
                      <w:szCs w:val="22"/>
                    </w:rPr>
                    <w:t xml:space="preserve">ust understand the importance of making sure vaccine information is recorded on the relevant data system, </w:t>
                  </w:r>
                  <w:r w:rsidRPr="00EC7D7C">
                    <w:rPr>
                      <w:rFonts w:cs="Arial"/>
                      <w:noProof/>
                      <w:sz w:val="22"/>
                      <w:szCs w:val="22"/>
                    </w:rPr>
                    <w:t xml:space="preserve">meeting competencies 3k and 3l of the </w:t>
                  </w:r>
                  <w:hyperlink r:id="rId27" w:history="1">
                    <w:r w:rsidRPr="00EC7D7C">
                      <w:rPr>
                        <w:rStyle w:val="Hyperlink"/>
                        <w:rFonts w:cs="Arial"/>
                        <w:sz w:val="22"/>
                        <w:szCs w:val="22"/>
                      </w:rPr>
                      <w:t>COVID-19 vaccinator competency assessment tool</w:t>
                    </w:r>
                  </w:hyperlink>
                </w:p>
              </w:tc>
              <w:tc>
                <w:tcPr>
                  <w:tcW w:w="709" w:type="dxa"/>
                </w:tcPr>
                <w:p w14:paraId="6C6776E6" w14:textId="0B2F3FC3" w:rsidR="00E40043" w:rsidRDefault="00B87D4F" w:rsidP="004F2FAB">
                  <w:pPr>
                    <w:contextualSpacing/>
                    <w:rPr>
                      <w:rFonts w:cs="Arial"/>
                      <w:sz w:val="22"/>
                      <w:szCs w:val="22"/>
                    </w:rPr>
                  </w:pPr>
                  <w:r>
                    <w:rPr>
                      <w:rFonts w:cs="Arial"/>
                      <w:sz w:val="22"/>
                      <w:szCs w:val="22"/>
                    </w:rPr>
                    <w:t>Y</w:t>
                  </w:r>
                </w:p>
              </w:tc>
              <w:tc>
                <w:tcPr>
                  <w:tcW w:w="425" w:type="dxa"/>
                </w:tcPr>
                <w:p w14:paraId="1E4CA1BD" w14:textId="77C8C62C" w:rsidR="00E40043" w:rsidRDefault="00E40043">
                  <w:pPr>
                    <w:contextualSpacing/>
                    <w:rPr>
                      <w:rFonts w:cs="Arial"/>
                      <w:sz w:val="22"/>
                      <w:szCs w:val="22"/>
                    </w:rPr>
                  </w:pPr>
                  <w:r>
                    <w:rPr>
                      <w:rFonts w:cs="Arial"/>
                      <w:sz w:val="22"/>
                      <w:szCs w:val="22"/>
                    </w:rPr>
                    <w:t>Y</w:t>
                  </w:r>
                </w:p>
              </w:tc>
              <w:tc>
                <w:tcPr>
                  <w:tcW w:w="425" w:type="dxa"/>
                  <w:shd w:val="clear" w:color="auto" w:fill="auto"/>
                </w:tcPr>
                <w:p w14:paraId="7CE58588" w14:textId="37CAB9A1" w:rsidR="00E40043" w:rsidRDefault="00E40043">
                  <w:pPr>
                    <w:contextualSpacing/>
                    <w:rPr>
                      <w:rFonts w:cs="Arial"/>
                      <w:sz w:val="22"/>
                      <w:szCs w:val="22"/>
                    </w:rPr>
                  </w:pPr>
                  <w:r>
                    <w:rPr>
                      <w:rFonts w:cs="Arial"/>
                      <w:sz w:val="22"/>
                      <w:szCs w:val="22"/>
                    </w:rPr>
                    <w:t>Y</w:t>
                  </w:r>
                </w:p>
              </w:tc>
              <w:tc>
                <w:tcPr>
                  <w:tcW w:w="426" w:type="dxa"/>
                </w:tcPr>
                <w:p w14:paraId="0C40A340" w14:textId="205763D5" w:rsidR="00E40043" w:rsidRDefault="00E40043">
                  <w:pPr>
                    <w:contextualSpacing/>
                    <w:rPr>
                      <w:rFonts w:cs="Arial"/>
                      <w:sz w:val="22"/>
                      <w:szCs w:val="22"/>
                    </w:rPr>
                  </w:pPr>
                  <w:r>
                    <w:rPr>
                      <w:rFonts w:cs="Arial"/>
                      <w:sz w:val="22"/>
                      <w:szCs w:val="22"/>
                    </w:rPr>
                    <w:t>Y</w:t>
                  </w:r>
                </w:p>
              </w:tc>
              <w:tc>
                <w:tcPr>
                  <w:tcW w:w="425" w:type="dxa"/>
                </w:tcPr>
                <w:p w14:paraId="26C39702" w14:textId="0E66C552" w:rsidR="00E40043" w:rsidRDefault="00E40043">
                  <w:pPr>
                    <w:contextualSpacing/>
                    <w:rPr>
                      <w:rFonts w:cs="Arial"/>
                      <w:sz w:val="22"/>
                      <w:szCs w:val="22"/>
                    </w:rPr>
                  </w:pPr>
                  <w:r>
                    <w:rPr>
                      <w:rFonts w:cs="Arial"/>
                      <w:sz w:val="22"/>
                      <w:szCs w:val="22"/>
                    </w:rPr>
                    <w:t>Y</w:t>
                  </w:r>
                </w:p>
              </w:tc>
            </w:tr>
            <w:tr w:rsidR="00E40043" w14:paraId="7BD99C5E" w14:textId="77777777" w:rsidTr="008011D4">
              <w:tc>
                <w:tcPr>
                  <w:tcW w:w="7280" w:type="dxa"/>
                </w:tcPr>
                <w:p w14:paraId="339E1DF3" w14:textId="4D368B16" w:rsidR="00E40043" w:rsidRPr="00EC7D7C" w:rsidRDefault="00E40043" w:rsidP="008011D4">
                  <w:pPr>
                    <w:adjustRightInd/>
                    <w:contextualSpacing/>
                    <w:jc w:val="left"/>
                    <w:textAlignment w:val="auto"/>
                    <w:rPr>
                      <w:rFonts w:cs="Arial"/>
                      <w:noProof/>
                      <w:sz w:val="22"/>
                      <w:szCs w:val="22"/>
                    </w:rPr>
                  </w:pPr>
                  <w:r w:rsidRPr="00EC7D7C">
                    <w:rPr>
                      <w:rFonts w:cs="Arial"/>
                      <w:noProof/>
                      <w:sz w:val="22"/>
                      <w:szCs w:val="22"/>
                    </w:rPr>
                    <w:t xml:space="preserve">must have been signed off as competent using the </w:t>
                  </w:r>
                  <w:hyperlink r:id="rId28" w:history="1">
                    <w:r w:rsidRPr="00EC7D7C">
                      <w:rPr>
                        <w:rStyle w:val="Hyperlink"/>
                        <w:rFonts w:cs="Arial"/>
                        <w:sz w:val="22"/>
                        <w:szCs w:val="22"/>
                      </w:rPr>
                      <w:t>COVID-19 vaccinator competency assessment tool</w:t>
                    </w:r>
                  </w:hyperlink>
                  <w:r w:rsidR="00D2042D" w:rsidRPr="008011D4">
                    <w:rPr>
                      <w:rStyle w:val="Hyperlink"/>
                      <w:rFonts w:cs="Arial"/>
                      <w:color w:val="auto"/>
                      <w:sz w:val="22"/>
                      <w:szCs w:val="22"/>
                      <w:u w:val="none"/>
                    </w:rPr>
                    <w:t xml:space="preserve"> </w:t>
                  </w:r>
                  <w:r w:rsidR="00D2042D" w:rsidRPr="00EC7D7C">
                    <w:rPr>
                      <w:rFonts w:cs="Arial"/>
                      <w:noProof/>
                      <w:sz w:val="22"/>
                      <w:szCs w:val="22"/>
                    </w:rPr>
                    <w:t xml:space="preserve">if new to or returning to immunisation after a prolonged period (more than 12 months), or have used the tool for self-assessment if </w:t>
                  </w:r>
                  <w:r w:rsidR="00EC7D7C" w:rsidRPr="00EC7D7C">
                    <w:rPr>
                      <w:rFonts w:cs="Arial"/>
                      <w:noProof/>
                      <w:sz w:val="22"/>
                      <w:szCs w:val="22"/>
                    </w:rPr>
                    <w:t xml:space="preserve">an </w:t>
                  </w:r>
                  <w:r w:rsidR="00D2042D" w:rsidRPr="00EC7D7C">
                    <w:rPr>
                      <w:rFonts w:cs="Arial"/>
                      <w:noProof/>
                      <w:sz w:val="22"/>
                      <w:szCs w:val="22"/>
                    </w:rPr>
                    <w:t>ex</w:t>
                  </w:r>
                  <w:r w:rsidR="001514B3" w:rsidRPr="00EC7D7C">
                    <w:rPr>
                      <w:rFonts w:cs="Arial"/>
                      <w:noProof/>
                      <w:sz w:val="22"/>
                      <w:szCs w:val="22"/>
                    </w:rPr>
                    <w:t>perienced vaccinator (vaccinating</w:t>
                  </w:r>
                  <w:r w:rsidR="00D2042D" w:rsidRPr="00EC7D7C">
                    <w:rPr>
                      <w:rFonts w:cs="Arial"/>
                      <w:noProof/>
                      <w:sz w:val="22"/>
                      <w:szCs w:val="22"/>
                    </w:rPr>
                    <w:t xml:space="preserve"> within past 12 month)</w:t>
                  </w:r>
                </w:p>
              </w:tc>
              <w:tc>
                <w:tcPr>
                  <w:tcW w:w="709" w:type="dxa"/>
                </w:tcPr>
                <w:p w14:paraId="0EE4D6D1" w14:textId="57B65194" w:rsidR="00E40043" w:rsidRDefault="00B87D4F" w:rsidP="004F2FAB">
                  <w:pPr>
                    <w:contextualSpacing/>
                    <w:rPr>
                      <w:rFonts w:cs="Arial"/>
                      <w:sz w:val="22"/>
                      <w:szCs w:val="22"/>
                    </w:rPr>
                  </w:pPr>
                  <w:r>
                    <w:rPr>
                      <w:rFonts w:cs="Arial"/>
                      <w:sz w:val="22"/>
                      <w:szCs w:val="22"/>
                    </w:rPr>
                    <w:t>Y</w:t>
                  </w:r>
                </w:p>
              </w:tc>
              <w:tc>
                <w:tcPr>
                  <w:tcW w:w="425" w:type="dxa"/>
                </w:tcPr>
                <w:p w14:paraId="53EFBB48" w14:textId="58494B91" w:rsidR="00E40043" w:rsidRDefault="00E40043">
                  <w:pPr>
                    <w:contextualSpacing/>
                    <w:rPr>
                      <w:rFonts w:cs="Arial"/>
                      <w:sz w:val="22"/>
                      <w:szCs w:val="22"/>
                    </w:rPr>
                  </w:pPr>
                  <w:r>
                    <w:rPr>
                      <w:rFonts w:cs="Arial"/>
                      <w:sz w:val="22"/>
                      <w:szCs w:val="22"/>
                    </w:rPr>
                    <w:t>Y</w:t>
                  </w:r>
                </w:p>
              </w:tc>
              <w:tc>
                <w:tcPr>
                  <w:tcW w:w="425" w:type="dxa"/>
                  <w:shd w:val="clear" w:color="auto" w:fill="auto"/>
                </w:tcPr>
                <w:p w14:paraId="2EF0A85A" w14:textId="77777777" w:rsidR="00E40043" w:rsidRPr="00162925" w:rsidRDefault="00E40043">
                  <w:pPr>
                    <w:contextualSpacing/>
                    <w:rPr>
                      <w:rFonts w:cs="Arial"/>
                      <w:sz w:val="22"/>
                      <w:szCs w:val="22"/>
                    </w:rPr>
                  </w:pPr>
                  <w:r>
                    <w:rPr>
                      <w:rFonts w:cs="Arial"/>
                      <w:sz w:val="22"/>
                      <w:szCs w:val="22"/>
                    </w:rPr>
                    <w:t>Y</w:t>
                  </w:r>
                </w:p>
              </w:tc>
              <w:tc>
                <w:tcPr>
                  <w:tcW w:w="426" w:type="dxa"/>
                </w:tcPr>
                <w:p w14:paraId="61774D73" w14:textId="77777777" w:rsidR="00E40043" w:rsidRDefault="00E40043">
                  <w:pPr>
                    <w:contextualSpacing/>
                    <w:rPr>
                      <w:rFonts w:cs="Arial"/>
                      <w:sz w:val="22"/>
                      <w:szCs w:val="22"/>
                    </w:rPr>
                  </w:pPr>
                  <w:r>
                    <w:rPr>
                      <w:rFonts w:cs="Arial"/>
                      <w:sz w:val="22"/>
                      <w:szCs w:val="22"/>
                    </w:rPr>
                    <w:t>Y</w:t>
                  </w:r>
                </w:p>
              </w:tc>
              <w:tc>
                <w:tcPr>
                  <w:tcW w:w="425" w:type="dxa"/>
                </w:tcPr>
                <w:p w14:paraId="38E31CEE" w14:textId="77777777" w:rsidR="00E40043" w:rsidRDefault="00E40043">
                  <w:pPr>
                    <w:contextualSpacing/>
                    <w:rPr>
                      <w:rFonts w:cs="Arial"/>
                      <w:sz w:val="22"/>
                      <w:szCs w:val="22"/>
                    </w:rPr>
                  </w:pPr>
                  <w:r>
                    <w:rPr>
                      <w:rFonts w:cs="Arial"/>
                      <w:sz w:val="22"/>
                      <w:szCs w:val="22"/>
                    </w:rPr>
                    <w:t>Y</w:t>
                  </w:r>
                </w:p>
              </w:tc>
            </w:tr>
            <w:tr w:rsidR="00E40043" w14:paraId="33C526AE" w14:textId="77777777" w:rsidTr="008011D4">
              <w:tc>
                <w:tcPr>
                  <w:tcW w:w="7280" w:type="dxa"/>
                </w:tcPr>
                <w:p w14:paraId="6650AE0B" w14:textId="77777777" w:rsidR="00E40043" w:rsidRPr="0034106F" w:rsidRDefault="00E40043" w:rsidP="008011D4">
                  <w:pPr>
                    <w:adjustRightInd/>
                    <w:contextualSpacing/>
                    <w:jc w:val="left"/>
                    <w:textAlignment w:val="auto"/>
                    <w:rPr>
                      <w:rFonts w:cs="Arial"/>
                      <w:noProof/>
                      <w:sz w:val="22"/>
                      <w:szCs w:val="22"/>
                    </w:rPr>
                  </w:pPr>
                  <w:r w:rsidRPr="008C1E87">
                    <w:rPr>
                      <w:rFonts w:cs="Arial"/>
                      <w:noProof/>
                      <w:sz w:val="22"/>
                      <w:szCs w:val="22"/>
                    </w:rPr>
                    <w:t>should fulfil any additional requirements defined by local policy</w:t>
                  </w:r>
                </w:p>
              </w:tc>
              <w:tc>
                <w:tcPr>
                  <w:tcW w:w="709" w:type="dxa"/>
                </w:tcPr>
                <w:p w14:paraId="4F3D46B4" w14:textId="2AC939C2" w:rsidR="00E40043" w:rsidRDefault="00B87D4F" w:rsidP="004F2FAB">
                  <w:pPr>
                    <w:contextualSpacing/>
                    <w:rPr>
                      <w:rFonts w:cs="Arial"/>
                      <w:sz w:val="22"/>
                      <w:szCs w:val="22"/>
                    </w:rPr>
                  </w:pPr>
                  <w:r>
                    <w:rPr>
                      <w:rFonts w:cs="Arial"/>
                      <w:sz w:val="22"/>
                      <w:szCs w:val="22"/>
                    </w:rPr>
                    <w:t>Y</w:t>
                  </w:r>
                </w:p>
              </w:tc>
              <w:tc>
                <w:tcPr>
                  <w:tcW w:w="425" w:type="dxa"/>
                </w:tcPr>
                <w:p w14:paraId="4031CB6A" w14:textId="7C11BAEE" w:rsidR="00E40043" w:rsidRDefault="00E40043">
                  <w:pPr>
                    <w:contextualSpacing/>
                    <w:rPr>
                      <w:rFonts w:cs="Arial"/>
                      <w:sz w:val="22"/>
                      <w:szCs w:val="22"/>
                    </w:rPr>
                  </w:pPr>
                  <w:r>
                    <w:rPr>
                      <w:rFonts w:cs="Arial"/>
                      <w:sz w:val="22"/>
                      <w:szCs w:val="22"/>
                    </w:rPr>
                    <w:t>Y</w:t>
                  </w:r>
                </w:p>
              </w:tc>
              <w:tc>
                <w:tcPr>
                  <w:tcW w:w="425" w:type="dxa"/>
                  <w:shd w:val="clear" w:color="auto" w:fill="auto"/>
                </w:tcPr>
                <w:p w14:paraId="51557F2B" w14:textId="77777777" w:rsidR="00E40043" w:rsidRPr="00162925" w:rsidRDefault="00E40043">
                  <w:pPr>
                    <w:contextualSpacing/>
                    <w:rPr>
                      <w:rFonts w:cs="Arial"/>
                      <w:sz w:val="22"/>
                      <w:szCs w:val="22"/>
                    </w:rPr>
                  </w:pPr>
                  <w:r>
                    <w:rPr>
                      <w:rFonts w:cs="Arial"/>
                      <w:sz w:val="22"/>
                      <w:szCs w:val="22"/>
                    </w:rPr>
                    <w:t>Y</w:t>
                  </w:r>
                </w:p>
              </w:tc>
              <w:tc>
                <w:tcPr>
                  <w:tcW w:w="426" w:type="dxa"/>
                </w:tcPr>
                <w:p w14:paraId="57FC7068" w14:textId="77777777" w:rsidR="00E40043" w:rsidRDefault="00E40043">
                  <w:pPr>
                    <w:contextualSpacing/>
                    <w:rPr>
                      <w:rFonts w:cs="Arial"/>
                      <w:sz w:val="22"/>
                      <w:szCs w:val="22"/>
                    </w:rPr>
                  </w:pPr>
                  <w:r>
                    <w:rPr>
                      <w:rFonts w:cs="Arial"/>
                      <w:sz w:val="22"/>
                      <w:szCs w:val="22"/>
                    </w:rPr>
                    <w:t>Y</w:t>
                  </w:r>
                </w:p>
              </w:tc>
              <w:tc>
                <w:tcPr>
                  <w:tcW w:w="425" w:type="dxa"/>
                </w:tcPr>
                <w:p w14:paraId="0A71332E" w14:textId="77777777" w:rsidR="00E40043" w:rsidRDefault="00E40043">
                  <w:pPr>
                    <w:contextualSpacing/>
                    <w:rPr>
                      <w:rFonts w:cs="Arial"/>
                      <w:sz w:val="22"/>
                      <w:szCs w:val="22"/>
                    </w:rPr>
                  </w:pPr>
                  <w:r>
                    <w:rPr>
                      <w:rFonts w:cs="Arial"/>
                      <w:sz w:val="22"/>
                      <w:szCs w:val="22"/>
                    </w:rPr>
                    <w:t>Y</w:t>
                  </w:r>
                </w:p>
              </w:tc>
            </w:tr>
          </w:tbl>
          <w:p w14:paraId="6983470B" w14:textId="2860EFD5" w:rsidR="005E070A" w:rsidRPr="00821459"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17" w:name="AdditionalRequirements"/>
      <w:bookmarkEnd w:id="17"/>
      <w:r>
        <w:rPr>
          <w:rFonts w:cs="Arial"/>
          <w:b/>
          <w:sz w:val="2"/>
          <w:szCs w:val="2"/>
        </w:rPr>
        <w:lastRenderedPageBreak/>
        <w:t xml:space="preserve"> </w:t>
      </w:r>
    </w:p>
    <w:p w14:paraId="16B4A5D7" w14:textId="1D30B19F" w:rsidR="00BC0CDD" w:rsidRDefault="00BC0CDD">
      <w:pPr>
        <w:overflowPunct/>
        <w:autoSpaceDE/>
        <w:autoSpaceDN/>
        <w:adjustRightInd/>
        <w:spacing w:after="160" w:line="259" w:lineRule="auto"/>
        <w:textAlignment w:val="auto"/>
        <w:rPr>
          <w:b/>
          <w:szCs w:val="24"/>
        </w:rPr>
      </w:pPr>
    </w:p>
    <w:p w14:paraId="0BF3F689" w14:textId="731ADD2C" w:rsidR="004E7C2A" w:rsidRPr="00FA20B5" w:rsidRDefault="004E7C2A" w:rsidP="00FA20B5">
      <w:pPr>
        <w:tabs>
          <w:tab w:val="left" w:pos="7647"/>
        </w:tabs>
        <w:ind w:left="360"/>
        <w:rPr>
          <w:rFonts w:cs="Arial"/>
          <w:noProof/>
          <w:sz w:val="22"/>
          <w:szCs w:val="22"/>
        </w:rPr>
      </w:pPr>
      <w:bookmarkStart w:id="18" w:name="Stage1"/>
      <w:bookmarkEnd w:id="18"/>
      <w:r w:rsidRPr="004E7C2A">
        <w:rPr>
          <w:b/>
          <w:szCs w:val="24"/>
        </w:rPr>
        <w:lastRenderedPageBreak/>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p w14:paraId="4536EF6E" w14:textId="77777777" w:rsidR="00BC0CDD" w:rsidRPr="0008353A" w:rsidRDefault="00BC0CDD" w:rsidP="00BC0CDD">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734354" w:rsidRPr="00A956FD" w14:paraId="61F600AE" w14:textId="77777777" w:rsidTr="00FA20B5">
        <w:tc>
          <w:tcPr>
            <w:tcW w:w="2977"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6946" w:type="dxa"/>
            <w:shd w:val="clear" w:color="auto" w:fill="D9D9D9" w:themeFill="background1" w:themeFillShade="D9"/>
          </w:tcPr>
          <w:p w14:paraId="67BD3DBA" w14:textId="5A31EDE5"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 against the inclusion and exclusion criteria below</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00BC0CDD">
        <w:tc>
          <w:tcPr>
            <w:tcW w:w="2977" w:type="dxa"/>
          </w:tcPr>
          <w:p w14:paraId="678C384F" w14:textId="25B0F770"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sidR="00D51BEE">
              <w:rPr>
                <w:rFonts w:ascii="Arial" w:hAnsi="Arial" w:cs="Arial"/>
                <w:b/>
                <w:sz w:val="22"/>
                <w:szCs w:val="22"/>
              </w:rPr>
              <w:t>rotocol</w:t>
            </w:r>
            <w:r w:rsidRPr="00A956FD">
              <w:rPr>
                <w:rFonts w:ascii="Arial" w:hAnsi="Arial" w:cs="Arial"/>
                <w:b/>
                <w:sz w:val="22"/>
                <w:szCs w:val="22"/>
              </w:rPr>
              <w:t xml:space="preserve"> applies</w:t>
            </w:r>
          </w:p>
        </w:tc>
        <w:tc>
          <w:tcPr>
            <w:tcW w:w="6946" w:type="dxa"/>
          </w:tcPr>
          <w:p w14:paraId="39E28E33" w14:textId="6DF2FFAA" w:rsidR="00BC0CDD" w:rsidRPr="004F4420" w:rsidRDefault="00DC009B" w:rsidP="00BC0CDD">
            <w:pPr>
              <w:spacing w:before="120" w:after="120"/>
              <w:rPr>
                <w:rFonts w:cs="Arial"/>
                <w:sz w:val="22"/>
                <w:szCs w:val="22"/>
              </w:rPr>
            </w:pPr>
            <w:r>
              <w:rPr>
                <w:rFonts w:cs="Arial"/>
                <w:sz w:val="22"/>
                <w:szCs w:val="22"/>
              </w:rPr>
              <w:t>COVID-19 mRNA Vaccine BNT162b2</w:t>
            </w:r>
            <w:r w:rsidR="00BC0CDD" w:rsidRPr="00AC6CB7">
              <w:rPr>
                <w:rFonts w:cs="Arial"/>
                <w:sz w:val="22"/>
                <w:szCs w:val="22"/>
              </w:rPr>
              <w:t xml:space="preserve"> is indicated for the active immunisation of </w:t>
            </w:r>
            <w:r w:rsidR="00BC0CDD">
              <w:rPr>
                <w:rFonts w:cs="Arial"/>
                <w:sz w:val="22"/>
                <w:szCs w:val="22"/>
              </w:rPr>
              <w:t>individuals</w:t>
            </w:r>
            <w:r w:rsidR="00BC0CDD" w:rsidRPr="00AC6CB7">
              <w:rPr>
                <w:rFonts w:cs="Arial"/>
                <w:sz w:val="22"/>
                <w:szCs w:val="22"/>
              </w:rPr>
              <w:t xml:space="preserve"> for the prevention of </w:t>
            </w:r>
            <w:r w:rsidR="002D5F51">
              <w:rPr>
                <w:rFonts w:cs="Arial"/>
                <w:sz w:val="22"/>
                <w:szCs w:val="22"/>
              </w:rPr>
              <w:t>coronavirus (</w:t>
            </w:r>
            <w:r w:rsidR="002D5F51">
              <w:rPr>
                <w:rStyle w:val="yiv436687422763514114-05042013"/>
                <w:rFonts w:cs="Arial"/>
                <w:szCs w:val="24"/>
                <w:lang w:eastAsia="en-US"/>
              </w:rPr>
              <w:t xml:space="preserve">SARS-CoV-2) </w:t>
            </w:r>
            <w:r w:rsidR="002D5F51" w:rsidRPr="00AC6CB7">
              <w:rPr>
                <w:rFonts w:cs="Arial"/>
                <w:sz w:val="22"/>
                <w:szCs w:val="22"/>
              </w:rPr>
              <w:t>infection</w:t>
            </w:r>
            <w:r w:rsidR="002D5F51">
              <w:rPr>
                <w:rFonts w:cs="Arial"/>
                <w:sz w:val="22"/>
                <w:szCs w:val="22"/>
              </w:rPr>
              <w:t xml:space="preserve"> and</w:t>
            </w:r>
            <w:r w:rsidR="00720820">
              <w:rPr>
                <w:rFonts w:cs="Arial"/>
                <w:sz w:val="22"/>
                <w:szCs w:val="22"/>
              </w:rPr>
              <w:t xml:space="preserve"> subsequent</w:t>
            </w:r>
            <w:r w:rsidR="002D5F51">
              <w:rPr>
                <w:rFonts w:cs="Arial"/>
                <w:sz w:val="22"/>
                <w:szCs w:val="22"/>
              </w:rPr>
              <w:t xml:space="preserve"> COVID-19</w:t>
            </w:r>
            <w:r w:rsidR="00BC0CDD" w:rsidRPr="00AC6CB7">
              <w:rPr>
                <w:rFonts w:cs="Arial"/>
                <w:sz w:val="22"/>
                <w:szCs w:val="22"/>
              </w:rPr>
              <w:t xml:space="preserve">, in accordance with the national </w:t>
            </w:r>
            <w:r w:rsidR="002D5F51">
              <w:rPr>
                <w:rFonts w:cs="Arial"/>
                <w:sz w:val="22"/>
                <w:szCs w:val="22"/>
              </w:rPr>
              <w:t>COVID-19 vaccination</w:t>
            </w:r>
            <w:r w:rsidR="00BC0CDD" w:rsidRPr="00AC6CB7">
              <w:rPr>
                <w:rFonts w:cs="Arial"/>
                <w:sz w:val="22"/>
                <w:szCs w:val="22"/>
              </w:rPr>
              <w:t xml:space="preserve"> programme</w:t>
            </w:r>
            <w:r w:rsidR="00720820">
              <w:rPr>
                <w:rFonts w:cs="Arial"/>
                <w:sz w:val="22"/>
                <w:szCs w:val="22"/>
              </w:rPr>
              <w:t xml:space="preserve"> (see </w:t>
            </w:r>
            <w:hyperlink r:id="rId29" w:history="1">
              <w:r w:rsidR="00720820" w:rsidRPr="00823759">
                <w:rPr>
                  <w:rStyle w:val="Hyperlink"/>
                  <w:rFonts w:cs="Arial"/>
                  <w:sz w:val="22"/>
                  <w:szCs w:val="22"/>
                </w:rPr>
                <w:t>COVID-19 vaccination programme page</w:t>
              </w:r>
            </w:hyperlink>
            <w:r w:rsidR="00720820" w:rsidRPr="00823759">
              <w:rPr>
                <w:rFonts w:cs="Arial"/>
                <w:sz w:val="22"/>
                <w:szCs w:val="22"/>
              </w:rPr>
              <w:t>)</w:t>
            </w:r>
            <w:r w:rsidR="00BC0CDD" w:rsidRPr="00AC6CB7">
              <w:rPr>
                <w:rFonts w:cs="Arial"/>
                <w:sz w:val="22"/>
                <w:szCs w:val="22"/>
              </w:rPr>
              <w:t xml:space="preserve"> and recommendations given in </w:t>
            </w:r>
            <w:hyperlink r:id="rId30" w:history="1">
              <w:r w:rsidR="002D5F51">
                <w:rPr>
                  <w:rStyle w:val="Hyperlink"/>
                  <w:rFonts w:cs="Arial"/>
                  <w:noProof/>
                  <w:sz w:val="22"/>
                  <w:szCs w:val="22"/>
                </w:rPr>
                <w:t>Chapter 14a</w:t>
              </w:r>
            </w:hyperlink>
            <w:r w:rsidR="00BC0CDD" w:rsidRPr="00AC6CB7">
              <w:rPr>
                <w:rFonts w:cs="Arial"/>
                <w:sz w:val="22"/>
                <w:szCs w:val="22"/>
              </w:rPr>
              <w:t xml:space="preserve"> of Immunisation Against Infectious Disease: </w:t>
            </w:r>
            <w:r w:rsidR="00BC0CDD">
              <w:rPr>
                <w:rFonts w:cs="Arial"/>
                <w:sz w:val="22"/>
                <w:szCs w:val="22"/>
              </w:rPr>
              <w:t>t</w:t>
            </w:r>
            <w:r w:rsidR="00BC0CDD" w:rsidRPr="00AC6CB7">
              <w:rPr>
                <w:rFonts w:cs="Arial"/>
                <w:sz w:val="22"/>
                <w:szCs w:val="22"/>
              </w:rPr>
              <w:t xml:space="preserve">he </w:t>
            </w:r>
            <w:r w:rsidR="00BC0CDD">
              <w:rPr>
                <w:rFonts w:cs="Arial"/>
                <w:sz w:val="22"/>
                <w:szCs w:val="22"/>
              </w:rPr>
              <w:t>‘</w:t>
            </w:r>
            <w:r w:rsidR="00BC0CDD" w:rsidRPr="00AC6CB7">
              <w:rPr>
                <w:rFonts w:cs="Arial"/>
                <w:sz w:val="22"/>
                <w:szCs w:val="22"/>
              </w:rPr>
              <w:t>Green Book</w:t>
            </w:r>
            <w:r w:rsidR="00BC0CDD">
              <w:rPr>
                <w:rFonts w:cs="Arial"/>
                <w:sz w:val="22"/>
                <w:szCs w:val="22"/>
              </w:rPr>
              <w:t>’</w:t>
            </w:r>
            <w:r w:rsidR="00BC0CDD" w:rsidRPr="00AC6CB7">
              <w:rPr>
                <w:rFonts w:cs="Arial"/>
                <w:sz w:val="22"/>
                <w:szCs w:val="22"/>
              </w:rPr>
              <w:t xml:space="preserve"> </w:t>
            </w:r>
            <w:r w:rsidR="00BC0CDD" w:rsidRPr="00A27631">
              <w:rPr>
                <w:sz w:val="22"/>
                <w:szCs w:val="22"/>
              </w:rPr>
              <w:t xml:space="preserve">and subsequent </w:t>
            </w:r>
            <w:r w:rsidR="00BC0CDD" w:rsidRPr="00A27631">
              <w:rPr>
                <w:rFonts w:cs="Arial"/>
                <w:sz w:val="22"/>
                <w:szCs w:val="22"/>
              </w:rPr>
              <w:t>correspondence</w:t>
            </w:r>
            <w:r w:rsidR="00BC0CDD">
              <w:rPr>
                <w:sz w:val="22"/>
                <w:szCs w:val="22"/>
              </w:rPr>
              <w:t>/publications from PHE and/or N</w:t>
            </w:r>
            <w:r w:rsidR="002D5F51">
              <w:rPr>
                <w:sz w:val="22"/>
                <w:szCs w:val="22"/>
              </w:rPr>
              <w:t>HS England and NHS Improvement.</w:t>
            </w:r>
          </w:p>
        </w:tc>
      </w:tr>
      <w:tr w:rsidR="00BC0CDD" w:rsidRPr="00A956FD" w14:paraId="5D4911A5" w14:textId="77777777" w:rsidTr="00BC0CDD">
        <w:tc>
          <w:tcPr>
            <w:tcW w:w="2977" w:type="dxa"/>
            <w:tcBorders>
              <w:bottom w:val="single" w:sz="6" w:space="0" w:color="auto"/>
            </w:tcBorders>
          </w:tcPr>
          <w:p w14:paraId="225A3E72" w14:textId="77777777" w:rsidR="00BC0CDD" w:rsidRDefault="00BC0CDD" w:rsidP="00BC0CDD">
            <w:pPr>
              <w:spacing w:before="120" w:after="120"/>
              <w:rPr>
                <w:rFonts w:cs="Arial"/>
                <w:b/>
                <w:sz w:val="22"/>
                <w:szCs w:val="22"/>
              </w:rPr>
            </w:pPr>
            <w:r w:rsidRPr="0010300D">
              <w:rPr>
                <w:rFonts w:cs="Arial"/>
                <w:b/>
                <w:sz w:val="22"/>
                <w:szCs w:val="22"/>
              </w:rPr>
              <w:t>Criteria for inclusion</w:t>
            </w:r>
          </w:p>
          <w:p w14:paraId="7B1A606B" w14:textId="77777777" w:rsidR="00BC0CDD" w:rsidRDefault="00BC0CDD" w:rsidP="00BC0CDD">
            <w:pPr>
              <w:spacing w:before="120" w:after="120"/>
              <w:rPr>
                <w:rFonts w:cs="Arial"/>
                <w:b/>
                <w:sz w:val="22"/>
                <w:szCs w:val="22"/>
              </w:rPr>
            </w:pPr>
          </w:p>
          <w:p w14:paraId="3DF1F43D" w14:textId="77777777" w:rsidR="00BC0CDD" w:rsidRDefault="00BC0CDD" w:rsidP="00BC0CDD">
            <w:pPr>
              <w:spacing w:before="120" w:after="120"/>
              <w:rPr>
                <w:rFonts w:cs="Arial"/>
                <w:b/>
                <w:sz w:val="22"/>
                <w:szCs w:val="22"/>
              </w:rPr>
            </w:pPr>
          </w:p>
          <w:p w14:paraId="06339C4F" w14:textId="77777777" w:rsidR="00BC0CDD" w:rsidRDefault="00BC0CDD" w:rsidP="00BC0CDD">
            <w:pPr>
              <w:spacing w:before="120" w:after="120"/>
              <w:rPr>
                <w:rFonts w:cs="Arial"/>
                <w:b/>
                <w:sz w:val="22"/>
                <w:szCs w:val="22"/>
              </w:rPr>
            </w:pPr>
          </w:p>
          <w:p w14:paraId="05003581" w14:textId="77777777" w:rsidR="00BC0CDD" w:rsidRDefault="00BC0CDD" w:rsidP="00BC0CDD">
            <w:pPr>
              <w:spacing w:before="120" w:after="120"/>
              <w:rPr>
                <w:rFonts w:cs="Arial"/>
                <w:b/>
                <w:sz w:val="22"/>
                <w:szCs w:val="22"/>
              </w:rPr>
            </w:pPr>
          </w:p>
          <w:p w14:paraId="74114F2E" w14:textId="77777777" w:rsidR="00BC0CDD" w:rsidRDefault="00BC0CDD" w:rsidP="00BC0CDD">
            <w:pPr>
              <w:spacing w:before="120" w:after="120"/>
              <w:rPr>
                <w:rFonts w:cs="Arial"/>
                <w:b/>
                <w:sz w:val="22"/>
                <w:szCs w:val="22"/>
              </w:rPr>
            </w:pPr>
          </w:p>
          <w:p w14:paraId="57179630" w14:textId="77777777" w:rsidR="00BC0CDD" w:rsidRDefault="00BC0CDD" w:rsidP="00BC0CDD">
            <w:pPr>
              <w:spacing w:before="120" w:after="120"/>
              <w:rPr>
                <w:rFonts w:cs="Arial"/>
                <w:b/>
                <w:sz w:val="22"/>
                <w:szCs w:val="22"/>
              </w:rPr>
            </w:pPr>
          </w:p>
          <w:p w14:paraId="3EE9A0A8" w14:textId="77777777" w:rsidR="00BC0CDD" w:rsidRDefault="00BC0CDD" w:rsidP="00BC0CDD">
            <w:pPr>
              <w:spacing w:before="120" w:after="120"/>
              <w:rPr>
                <w:rFonts w:cs="Arial"/>
                <w:b/>
                <w:sz w:val="22"/>
                <w:szCs w:val="22"/>
              </w:rPr>
            </w:pPr>
          </w:p>
          <w:p w14:paraId="23C5121E" w14:textId="77777777" w:rsidR="00BC0CDD" w:rsidRDefault="00BC0CDD" w:rsidP="00BC0CDD">
            <w:pPr>
              <w:spacing w:before="120" w:after="120"/>
              <w:rPr>
                <w:rFonts w:cs="Arial"/>
                <w:b/>
                <w:sz w:val="22"/>
                <w:szCs w:val="22"/>
              </w:rPr>
            </w:pPr>
          </w:p>
          <w:p w14:paraId="72DFA285" w14:textId="77777777" w:rsidR="00D51BEE" w:rsidRDefault="00D51BEE" w:rsidP="00BC0CDD">
            <w:pPr>
              <w:contextualSpacing/>
              <w:rPr>
                <w:rFonts w:cs="Arial"/>
                <w:sz w:val="22"/>
                <w:szCs w:val="22"/>
              </w:rPr>
            </w:pPr>
          </w:p>
          <w:p w14:paraId="5CF81F8A" w14:textId="2AC1FE07" w:rsidR="00D51BEE" w:rsidRDefault="00D51BEE" w:rsidP="00BC0CDD">
            <w:pPr>
              <w:contextualSpacing/>
              <w:rPr>
                <w:rFonts w:cs="Arial"/>
                <w:sz w:val="22"/>
                <w:szCs w:val="22"/>
              </w:rPr>
            </w:pPr>
          </w:p>
          <w:p w14:paraId="433994CC" w14:textId="77777777" w:rsidR="00D51BEE" w:rsidRDefault="00D51BEE" w:rsidP="00BC0CDD">
            <w:pPr>
              <w:contextualSpacing/>
              <w:rPr>
                <w:rFonts w:cs="Arial"/>
                <w:sz w:val="22"/>
                <w:szCs w:val="22"/>
              </w:rPr>
            </w:pPr>
          </w:p>
          <w:p w14:paraId="3BA99AE7" w14:textId="77777777" w:rsidR="005C44EE" w:rsidRDefault="005C44EE" w:rsidP="00BC0CDD">
            <w:pPr>
              <w:contextualSpacing/>
              <w:rPr>
                <w:rFonts w:cs="Arial"/>
                <w:sz w:val="22"/>
                <w:szCs w:val="22"/>
              </w:rPr>
            </w:pPr>
          </w:p>
          <w:p w14:paraId="5B2C861E" w14:textId="77777777" w:rsidR="005C44EE" w:rsidRDefault="005C44EE" w:rsidP="00BC0CDD">
            <w:pPr>
              <w:contextualSpacing/>
              <w:rPr>
                <w:rFonts w:cs="Arial"/>
                <w:sz w:val="22"/>
                <w:szCs w:val="22"/>
              </w:rPr>
            </w:pPr>
          </w:p>
          <w:p w14:paraId="18B80337" w14:textId="77777777" w:rsidR="005C44EE" w:rsidRDefault="005C44EE" w:rsidP="00BC0CDD">
            <w:pPr>
              <w:contextualSpacing/>
              <w:rPr>
                <w:rFonts w:cs="Arial"/>
                <w:sz w:val="22"/>
                <w:szCs w:val="22"/>
              </w:rPr>
            </w:pPr>
          </w:p>
          <w:p w14:paraId="7F112893" w14:textId="77777777" w:rsidR="005C44EE" w:rsidRDefault="005C44EE" w:rsidP="00BC0CDD">
            <w:pPr>
              <w:contextualSpacing/>
              <w:rPr>
                <w:rFonts w:cs="Arial"/>
                <w:sz w:val="22"/>
                <w:szCs w:val="22"/>
              </w:rPr>
            </w:pPr>
          </w:p>
          <w:p w14:paraId="4088B94C" w14:textId="77777777" w:rsidR="005C44EE" w:rsidRDefault="005C44EE" w:rsidP="00BC0CDD">
            <w:pPr>
              <w:contextualSpacing/>
              <w:rPr>
                <w:rFonts w:cs="Arial"/>
                <w:sz w:val="22"/>
                <w:szCs w:val="22"/>
              </w:rPr>
            </w:pPr>
          </w:p>
          <w:p w14:paraId="4FB7B19A" w14:textId="77777777" w:rsidR="005C44EE" w:rsidRDefault="005C44EE" w:rsidP="00BC0CDD">
            <w:pPr>
              <w:contextualSpacing/>
              <w:rPr>
                <w:rFonts w:cs="Arial"/>
                <w:sz w:val="22"/>
                <w:szCs w:val="22"/>
              </w:rPr>
            </w:pPr>
          </w:p>
          <w:p w14:paraId="01187124" w14:textId="77777777" w:rsidR="005C44EE" w:rsidRDefault="005C44EE" w:rsidP="00BC0CDD">
            <w:pPr>
              <w:contextualSpacing/>
              <w:rPr>
                <w:rFonts w:cs="Arial"/>
                <w:sz w:val="22"/>
                <w:szCs w:val="22"/>
              </w:rPr>
            </w:pPr>
          </w:p>
          <w:p w14:paraId="1429BB79" w14:textId="77777777" w:rsidR="005C44EE" w:rsidRDefault="005C44EE" w:rsidP="00BC0CDD">
            <w:pPr>
              <w:contextualSpacing/>
              <w:rPr>
                <w:rFonts w:cs="Arial"/>
                <w:sz w:val="22"/>
                <w:szCs w:val="22"/>
              </w:rPr>
            </w:pPr>
          </w:p>
          <w:p w14:paraId="6ED2AB38" w14:textId="403A237B" w:rsidR="005C44EE" w:rsidRDefault="005C44EE" w:rsidP="00BC0CDD">
            <w:pPr>
              <w:contextualSpacing/>
              <w:rPr>
                <w:rFonts w:cs="Arial"/>
                <w:sz w:val="22"/>
                <w:szCs w:val="22"/>
              </w:rPr>
            </w:pPr>
          </w:p>
          <w:p w14:paraId="11700AFD" w14:textId="43473336" w:rsidR="0008714A" w:rsidRDefault="0008714A" w:rsidP="00BC0CDD">
            <w:pPr>
              <w:contextualSpacing/>
              <w:rPr>
                <w:rFonts w:cs="Arial"/>
                <w:sz w:val="22"/>
                <w:szCs w:val="22"/>
              </w:rPr>
            </w:pPr>
          </w:p>
          <w:p w14:paraId="1D84839F" w14:textId="7A1096D2" w:rsidR="0008714A" w:rsidRDefault="0008714A" w:rsidP="00BC0CDD">
            <w:pPr>
              <w:contextualSpacing/>
              <w:rPr>
                <w:rFonts w:cs="Arial"/>
                <w:sz w:val="22"/>
                <w:szCs w:val="22"/>
              </w:rPr>
            </w:pPr>
          </w:p>
          <w:p w14:paraId="6976F4B1" w14:textId="5D4510F2" w:rsidR="0008714A" w:rsidRDefault="0008714A" w:rsidP="00BC0CDD">
            <w:pPr>
              <w:contextualSpacing/>
              <w:rPr>
                <w:rFonts w:cs="Arial"/>
                <w:sz w:val="22"/>
                <w:szCs w:val="22"/>
              </w:rPr>
            </w:pPr>
          </w:p>
          <w:p w14:paraId="3DA806DB" w14:textId="41D9021E" w:rsidR="0008714A" w:rsidRDefault="0008714A" w:rsidP="00BC0CDD">
            <w:pPr>
              <w:contextualSpacing/>
              <w:rPr>
                <w:rFonts w:cs="Arial"/>
                <w:sz w:val="22"/>
                <w:szCs w:val="22"/>
              </w:rPr>
            </w:pPr>
          </w:p>
          <w:p w14:paraId="1D53A0E5" w14:textId="047D08F8" w:rsidR="0008714A" w:rsidRDefault="0008714A" w:rsidP="00BC0CDD">
            <w:pPr>
              <w:contextualSpacing/>
              <w:rPr>
                <w:rFonts w:cs="Arial"/>
                <w:sz w:val="22"/>
                <w:szCs w:val="22"/>
              </w:rPr>
            </w:pPr>
          </w:p>
          <w:p w14:paraId="3B8AF88F" w14:textId="368616B3" w:rsidR="0008714A" w:rsidRDefault="0008714A" w:rsidP="00BC0CDD">
            <w:pPr>
              <w:contextualSpacing/>
              <w:rPr>
                <w:rFonts w:cs="Arial"/>
                <w:sz w:val="22"/>
                <w:szCs w:val="22"/>
              </w:rPr>
            </w:pPr>
          </w:p>
          <w:p w14:paraId="5121B162" w14:textId="77777777" w:rsidR="0008714A" w:rsidRDefault="0008714A" w:rsidP="00BC0CDD">
            <w:pPr>
              <w:contextualSpacing/>
              <w:rPr>
                <w:rFonts w:cs="Arial"/>
                <w:sz w:val="22"/>
                <w:szCs w:val="22"/>
              </w:rPr>
            </w:pPr>
          </w:p>
          <w:p w14:paraId="5EC946DF" w14:textId="39CEC054" w:rsidR="005C44EE" w:rsidRDefault="005C44EE" w:rsidP="00BC0CDD">
            <w:pPr>
              <w:contextualSpacing/>
              <w:rPr>
                <w:rFonts w:cs="Arial"/>
                <w:sz w:val="22"/>
                <w:szCs w:val="22"/>
              </w:rPr>
            </w:pPr>
          </w:p>
          <w:p w14:paraId="4BB51BE6" w14:textId="7DFC2808" w:rsidR="00EF0FD7" w:rsidRDefault="00EF0FD7" w:rsidP="00BC0CDD">
            <w:pPr>
              <w:contextualSpacing/>
              <w:rPr>
                <w:rFonts w:cs="Arial"/>
                <w:sz w:val="22"/>
                <w:szCs w:val="22"/>
              </w:rPr>
            </w:pPr>
          </w:p>
          <w:p w14:paraId="4D98C72C" w14:textId="791DBE05" w:rsidR="00EF0FD7" w:rsidRDefault="00EF0FD7" w:rsidP="00BC0CDD">
            <w:pPr>
              <w:contextualSpacing/>
              <w:rPr>
                <w:rFonts w:cs="Arial"/>
                <w:sz w:val="22"/>
                <w:szCs w:val="22"/>
              </w:rPr>
            </w:pPr>
          </w:p>
          <w:p w14:paraId="050FBA42" w14:textId="77777777" w:rsidR="00EF0FD7" w:rsidRDefault="00EF0FD7" w:rsidP="00BC0CDD">
            <w:pPr>
              <w:contextualSpacing/>
              <w:rPr>
                <w:rFonts w:cs="Arial"/>
                <w:sz w:val="22"/>
                <w:szCs w:val="22"/>
              </w:rPr>
            </w:pPr>
          </w:p>
          <w:p w14:paraId="14ACCDD7" w14:textId="439F9675" w:rsidR="005C44EE" w:rsidRDefault="005C44EE" w:rsidP="00BC0CDD">
            <w:pPr>
              <w:contextualSpacing/>
              <w:rPr>
                <w:rFonts w:cs="Arial"/>
                <w:sz w:val="22"/>
                <w:szCs w:val="22"/>
              </w:rPr>
            </w:pPr>
          </w:p>
          <w:p w14:paraId="74B50145" w14:textId="23E148A6" w:rsidR="00BC0CDD" w:rsidRDefault="00BC0CDD" w:rsidP="00BC0CDD">
            <w:pPr>
              <w:contextualSpacing/>
              <w:rPr>
                <w:rFonts w:cs="Arial"/>
                <w:sz w:val="22"/>
                <w:szCs w:val="22"/>
              </w:rPr>
            </w:pPr>
            <w:r>
              <w:rPr>
                <w:rFonts w:cs="Arial"/>
                <w:sz w:val="22"/>
                <w:szCs w:val="22"/>
              </w:rPr>
              <w:t>Continued over page</w:t>
            </w:r>
          </w:p>
          <w:p w14:paraId="5EFE9852" w14:textId="77777777" w:rsidR="00BC0CDD" w:rsidRDefault="00BC0CDD" w:rsidP="00BC0CDD">
            <w:pPr>
              <w:rPr>
                <w:rFonts w:cs="Arial"/>
                <w:b/>
                <w:sz w:val="22"/>
                <w:szCs w:val="22"/>
              </w:rPr>
            </w:pPr>
            <w:r w:rsidRPr="0010300D">
              <w:rPr>
                <w:rFonts w:cs="Arial"/>
                <w:b/>
                <w:sz w:val="22"/>
                <w:szCs w:val="22"/>
              </w:rPr>
              <w:lastRenderedPageBreak/>
              <w:t>Criteria for inclusion</w:t>
            </w:r>
          </w:p>
          <w:p w14:paraId="69E82362" w14:textId="751AFE84" w:rsidR="00BC0CDD" w:rsidRPr="00B67E1F" w:rsidRDefault="00BC0CDD" w:rsidP="00C2363F">
            <w:pPr>
              <w:contextualSpacing/>
              <w:rPr>
                <w:rFonts w:cs="Arial"/>
                <w:sz w:val="22"/>
                <w:szCs w:val="22"/>
              </w:rPr>
            </w:pPr>
            <w:r>
              <w:rPr>
                <w:rFonts w:cs="Arial"/>
                <w:sz w:val="22"/>
                <w:szCs w:val="22"/>
              </w:rPr>
              <w:t>(continued)</w:t>
            </w:r>
          </w:p>
        </w:tc>
        <w:tc>
          <w:tcPr>
            <w:tcW w:w="6946" w:type="dxa"/>
            <w:tcBorders>
              <w:bottom w:val="single" w:sz="6" w:space="0" w:color="auto"/>
            </w:tcBorders>
          </w:tcPr>
          <w:p w14:paraId="2F717C84" w14:textId="016E8133" w:rsidR="0050671F" w:rsidRPr="008011D4" w:rsidRDefault="00DC009B" w:rsidP="002D5F51">
            <w:pPr>
              <w:overflowPunct/>
              <w:spacing w:before="120" w:after="120"/>
              <w:textAlignment w:val="auto"/>
              <w:rPr>
                <w:rFonts w:cs="Arial"/>
                <w:sz w:val="22"/>
                <w:szCs w:val="22"/>
              </w:rPr>
            </w:pPr>
            <w:bookmarkStart w:id="19" w:name="_Hlk45811070"/>
            <w:r>
              <w:rPr>
                <w:rFonts w:cs="Arial"/>
                <w:sz w:val="22"/>
                <w:szCs w:val="22"/>
              </w:rPr>
              <w:lastRenderedPageBreak/>
              <w:t>COVID-19 mRNA Vaccine BNT162b2</w:t>
            </w:r>
            <w:r w:rsidR="002D5F51" w:rsidRPr="00AC6CB7">
              <w:rPr>
                <w:rFonts w:cs="Arial"/>
                <w:sz w:val="22"/>
                <w:szCs w:val="22"/>
              </w:rPr>
              <w:t xml:space="preserve"> </w:t>
            </w:r>
            <w:r w:rsidR="002D5F51" w:rsidRPr="00D25E6C">
              <w:rPr>
                <w:rFonts w:eastAsiaTheme="minorHAnsi" w:cs="Arial"/>
                <w:color w:val="000000"/>
                <w:sz w:val="22"/>
                <w:szCs w:val="22"/>
                <w:lang w:eastAsia="en-US"/>
              </w:rPr>
              <w:t xml:space="preserve">should be offered to </w:t>
            </w:r>
            <w:r w:rsidR="002D5F51">
              <w:rPr>
                <w:rFonts w:eastAsiaTheme="minorHAnsi" w:cs="Arial"/>
                <w:color w:val="000000"/>
                <w:sz w:val="22"/>
                <w:szCs w:val="22"/>
                <w:lang w:eastAsia="en-US"/>
              </w:rPr>
              <w:t>individuals in accordance with</w:t>
            </w:r>
            <w:r w:rsidR="00102B66">
              <w:t xml:space="preserve"> </w:t>
            </w:r>
            <w:r w:rsidR="00102B66" w:rsidRPr="00102B66">
              <w:rPr>
                <w:rFonts w:eastAsiaTheme="minorHAnsi" w:cs="Arial"/>
                <w:color w:val="000000"/>
                <w:sz w:val="22"/>
                <w:szCs w:val="22"/>
                <w:lang w:eastAsia="en-US"/>
              </w:rPr>
              <w:t>Joint Committee on Vaccination and Immunisation</w:t>
            </w:r>
            <w:r w:rsidR="002D5F51">
              <w:rPr>
                <w:rFonts w:eastAsiaTheme="minorHAnsi" w:cs="Arial"/>
                <w:color w:val="000000"/>
                <w:sz w:val="22"/>
                <w:szCs w:val="22"/>
                <w:lang w:eastAsia="en-US"/>
              </w:rPr>
              <w:t xml:space="preserve"> </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JCVI</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 xml:space="preserve"> </w:t>
            </w:r>
            <w:r w:rsidR="002D5F51" w:rsidRPr="0011456C">
              <w:rPr>
                <w:rFonts w:cs="Arial"/>
                <w:sz w:val="22"/>
                <w:szCs w:val="22"/>
              </w:rPr>
              <w:t xml:space="preserve">guidance on </w:t>
            </w:r>
            <w:hyperlink r:id="rId31" w:history="1">
              <w:r w:rsidR="002D5F51" w:rsidRPr="00134A81">
                <w:rPr>
                  <w:rStyle w:val="Hyperlink"/>
                  <w:rFonts w:cs="Arial"/>
                  <w:sz w:val="22"/>
                  <w:szCs w:val="22"/>
                </w:rPr>
                <w:t>‘Priority groups for coronavirus (COVID-19) vaccination’</w:t>
              </w:r>
            </w:hyperlink>
            <w:r w:rsidR="002D5F51">
              <w:rPr>
                <w:rFonts w:cs="Arial"/>
                <w:sz w:val="22"/>
                <w:szCs w:val="22"/>
              </w:rPr>
              <w:t xml:space="preserve"> in the following order of priority, starting with those to be vaccinated first:</w:t>
            </w:r>
          </w:p>
          <w:tbl>
            <w:tblPr>
              <w:tblStyle w:val="TableGrid"/>
              <w:tblW w:w="0" w:type="auto"/>
              <w:tblLayout w:type="fixed"/>
              <w:tblLook w:val="04A0" w:firstRow="1" w:lastRow="0" w:firstColumn="1" w:lastColumn="0" w:noHBand="0" w:noVBand="1"/>
            </w:tblPr>
            <w:tblGrid>
              <w:gridCol w:w="1048"/>
              <w:gridCol w:w="5672"/>
            </w:tblGrid>
            <w:tr w:rsidR="002D5F51" w:rsidRPr="00102B66" w14:paraId="5A8C0A82" w14:textId="77777777" w:rsidTr="002D5F51">
              <w:tc>
                <w:tcPr>
                  <w:tcW w:w="1048" w:type="dxa"/>
                </w:tcPr>
                <w:p w14:paraId="5D549CD9" w14:textId="77777777" w:rsidR="002D5F51" w:rsidRPr="00102B66" w:rsidRDefault="002D5F51" w:rsidP="004834FC">
                  <w:pPr>
                    <w:overflowPunct/>
                    <w:spacing w:before="60" w:after="60"/>
                    <w:jc w:val="left"/>
                    <w:textAlignment w:val="auto"/>
                    <w:rPr>
                      <w:rFonts w:eastAsiaTheme="minorHAnsi" w:cs="Arial"/>
                      <w:b/>
                      <w:color w:val="000000"/>
                      <w:sz w:val="22"/>
                      <w:szCs w:val="22"/>
                      <w:lang w:eastAsia="en-US"/>
                    </w:rPr>
                  </w:pPr>
                  <w:bookmarkStart w:id="20" w:name="Priority"/>
                  <w:bookmarkEnd w:id="20"/>
                  <w:r w:rsidRPr="00102B66">
                    <w:rPr>
                      <w:b/>
                      <w:sz w:val="22"/>
                      <w:szCs w:val="22"/>
                    </w:rPr>
                    <w:t xml:space="preserve">Priority </w:t>
                  </w:r>
                </w:p>
              </w:tc>
              <w:tc>
                <w:tcPr>
                  <w:tcW w:w="5672" w:type="dxa"/>
                </w:tcPr>
                <w:p w14:paraId="121213BE" w14:textId="77777777" w:rsidR="002D5F51" w:rsidRPr="00102B66" w:rsidRDefault="002D5F51" w:rsidP="004834FC">
                  <w:pPr>
                    <w:overflowPunct/>
                    <w:spacing w:before="60" w:after="60"/>
                    <w:jc w:val="left"/>
                    <w:textAlignment w:val="auto"/>
                    <w:rPr>
                      <w:b/>
                      <w:sz w:val="22"/>
                      <w:szCs w:val="22"/>
                    </w:rPr>
                  </w:pPr>
                  <w:r w:rsidRPr="00102B66">
                    <w:rPr>
                      <w:b/>
                      <w:sz w:val="22"/>
                      <w:szCs w:val="22"/>
                    </w:rPr>
                    <w:t>Risk group</w:t>
                  </w:r>
                </w:p>
              </w:tc>
            </w:tr>
            <w:tr w:rsidR="002D5F51" w:rsidRPr="00102B66" w14:paraId="7D23C5EA" w14:textId="77777777" w:rsidTr="002D5F51">
              <w:tc>
                <w:tcPr>
                  <w:tcW w:w="1048" w:type="dxa"/>
                </w:tcPr>
                <w:p w14:paraId="497BF6B1"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1</w:t>
                  </w:r>
                </w:p>
              </w:tc>
              <w:tc>
                <w:tcPr>
                  <w:tcW w:w="5672" w:type="dxa"/>
                </w:tcPr>
                <w:p w14:paraId="10E004C5" w14:textId="7A59FEA8" w:rsidR="002D5F51" w:rsidRPr="00102B66" w:rsidRDefault="002D5F51" w:rsidP="00093CFA">
                  <w:pPr>
                    <w:overflowPunct/>
                    <w:spacing w:before="60" w:after="60"/>
                    <w:jc w:val="left"/>
                    <w:textAlignment w:val="auto"/>
                    <w:rPr>
                      <w:rFonts w:eastAsiaTheme="minorHAnsi" w:cs="Arial"/>
                      <w:color w:val="000000"/>
                      <w:sz w:val="22"/>
                      <w:szCs w:val="22"/>
                      <w:lang w:eastAsia="en-US"/>
                    </w:rPr>
                  </w:pPr>
                  <w:r w:rsidRPr="00102B66">
                    <w:rPr>
                      <w:sz w:val="22"/>
                      <w:szCs w:val="22"/>
                    </w:rPr>
                    <w:t xml:space="preserve">Residents in a care home for older adults </w:t>
                  </w:r>
                  <w:r w:rsidR="00093CFA" w:rsidRPr="00102B66">
                    <w:rPr>
                      <w:sz w:val="22"/>
                      <w:szCs w:val="22"/>
                    </w:rPr>
                    <w:t>and their carers</w:t>
                  </w:r>
                </w:p>
              </w:tc>
            </w:tr>
            <w:tr w:rsidR="002D5F51" w:rsidRPr="00102B66" w14:paraId="491823F7" w14:textId="77777777" w:rsidTr="002D5F51">
              <w:tc>
                <w:tcPr>
                  <w:tcW w:w="1048" w:type="dxa"/>
                </w:tcPr>
                <w:p w14:paraId="606CA5BB"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2</w:t>
                  </w:r>
                </w:p>
              </w:tc>
              <w:tc>
                <w:tcPr>
                  <w:tcW w:w="5672" w:type="dxa"/>
                </w:tcPr>
                <w:p w14:paraId="19950D5F" w14:textId="77777777" w:rsidR="00093CFA" w:rsidRPr="00102B66" w:rsidRDefault="002D5F51" w:rsidP="004834FC">
                  <w:pPr>
                    <w:overflowPunct/>
                    <w:spacing w:before="60" w:after="60"/>
                    <w:jc w:val="left"/>
                    <w:textAlignment w:val="auto"/>
                    <w:rPr>
                      <w:sz w:val="22"/>
                      <w:szCs w:val="22"/>
                    </w:rPr>
                  </w:pPr>
                  <w:r w:rsidRPr="00102B66">
                    <w:rPr>
                      <w:sz w:val="22"/>
                      <w:szCs w:val="22"/>
                    </w:rPr>
                    <w:t xml:space="preserve">All those 80 years of age and over </w:t>
                  </w:r>
                </w:p>
                <w:p w14:paraId="121EF7E1" w14:textId="66EB5CDC" w:rsidR="002D5F51" w:rsidRPr="00102B66" w:rsidRDefault="00093CFA" w:rsidP="004834FC">
                  <w:pPr>
                    <w:overflowPunct/>
                    <w:spacing w:before="60" w:after="60"/>
                    <w:jc w:val="left"/>
                    <w:textAlignment w:val="auto"/>
                    <w:rPr>
                      <w:rFonts w:eastAsiaTheme="minorHAnsi" w:cs="Arial"/>
                      <w:color w:val="000000"/>
                      <w:sz w:val="22"/>
                      <w:szCs w:val="22"/>
                      <w:lang w:eastAsia="en-US"/>
                    </w:rPr>
                  </w:pPr>
                  <w:r w:rsidRPr="00102B66">
                    <w:rPr>
                      <w:sz w:val="22"/>
                      <w:szCs w:val="22"/>
                    </w:rPr>
                    <w:t>Frontline h</w:t>
                  </w:r>
                  <w:r w:rsidR="002D5F51" w:rsidRPr="00102B66">
                    <w:rPr>
                      <w:sz w:val="22"/>
                      <w:szCs w:val="22"/>
                    </w:rPr>
                    <w:t>ealth and social care workers</w:t>
                  </w:r>
                  <w:r w:rsidR="00102B66" w:rsidRPr="00102B66">
                    <w:rPr>
                      <w:sz w:val="22"/>
                      <w:szCs w:val="22"/>
                    </w:rPr>
                    <w:t xml:space="preserve"> </w:t>
                  </w:r>
                  <w:r w:rsidRPr="00102B66">
                    <w:rPr>
                      <w:sz w:val="22"/>
                      <w:szCs w:val="22"/>
                    </w:rPr>
                    <w:t>(</w:t>
                  </w:r>
                  <w:r w:rsidRPr="00102B66">
                    <w:rPr>
                      <w:rFonts w:eastAsiaTheme="minorHAnsi" w:cs="Arial"/>
                      <w:sz w:val="22"/>
                      <w:szCs w:val="22"/>
                    </w:rPr>
                    <w:t xml:space="preserve">see </w:t>
                  </w:r>
                  <w:hyperlink r:id="rId32" w:history="1">
                    <w:r w:rsidRPr="00102B66">
                      <w:rPr>
                        <w:rStyle w:val="Hyperlink"/>
                        <w:rFonts w:cs="Arial"/>
                        <w:sz w:val="22"/>
                        <w:szCs w:val="22"/>
                      </w:rPr>
                      <w:t>Chapter 14a</w:t>
                    </w:r>
                  </w:hyperlink>
                  <w:r w:rsidRPr="00102B66">
                    <w:rPr>
                      <w:sz w:val="22"/>
                      <w:szCs w:val="22"/>
                    </w:rPr>
                    <w:t>)</w:t>
                  </w:r>
                </w:p>
              </w:tc>
            </w:tr>
            <w:tr w:rsidR="002D5F51" w:rsidRPr="00102B66" w14:paraId="51E48C97" w14:textId="77777777" w:rsidTr="002D5F51">
              <w:tc>
                <w:tcPr>
                  <w:tcW w:w="1048" w:type="dxa"/>
                </w:tcPr>
                <w:p w14:paraId="3E28A1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3</w:t>
                  </w:r>
                </w:p>
              </w:tc>
              <w:tc>
                <w:tcPr>
                  <w:tcW w:w="5672" w:type="dxa"/>
                </w:tcPr>
                <w:p w14:paraId="37C9C057" w14:textId="414A7F32"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75 years of age and over</w:t>
                  </w:r>
                </w:p>
              </w:tc>
            </w:tr>
            <w:tr w:rsidR="002D5F51" w:rsidRPr="00102B66" w14:paraId="6B600539" w14:textId="77777777" w:rsidTr="002D5F51">
              <w:tc>
                <w:tcPr>
                  <w:tcW w:w="1048" w:type="dxa"/>
                </w:tcPr>
                <w:p w14:paraId="47F265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4</w:t>
                  </w:r>
                </w:p>
              </w:tc>
              <w:tc>
                <w:tcPr>
                  <w:tcW w:w="5672" w:type="dxa"/>
                </w:tcPr>
                <w:p w14:paraId="392DE2BB" w14:textId="77777777" w:rsidR="002D5F51" w:rsidRPr="00102B66" w:rsidRDefault="002D5F51" w:rsidP="004834FC">
                  <w:pPr>
                    <w:overflowPunct/>
                    <w:spacing w:before="60" w:after="60"/>
                    <w:jc w:val="left"/>
                    <w:textAlignment w:val="auto"/>
                    <w:rPr>
                      <w:sz w:val="22"/>
                      <w:szCs w:val="22"/>
                    </w:rPr>
                  </w:pPr>
                  <w:r w:rsidRPr="00102B66">
                    <w:rPr>
                      <w:sz w:val="22"/>
                      <w:szCs w:val="22"/>
                    </w:rPr>
                    <w:t xml:space="preserve">All those 70 years of age and over </w:t>
                  </w:r>
                </w:p>
                <w:p w14:paraId="305FEEFC"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Clinically extremely vulnerable</w:t>
                  </w:r>
                  <w:r w:rsidRPr="00102B66">
                    <w:rPr>
                      <w:rStyle w:val="FootnoteReference"/>
                      <w:sz w:val="22"/>
                      <w:szCs w:val="22"/>
                    </w:rPr>
                    <w:footnoteReference w:id="2"/>
                  </w:r>
                  <w:r w:rsidRPr="00102B66">
                    <w:rPr>
                      <w:sz w:val="22"/>
                      <w:szCs w:val="22"/>
                    </w:rPr>
                    <w:t xml:space="preserve"> individuals (see </w:t>
                  </w:r>
                  <w:hyperlink r:id="rId33" w:anchor="cev" w:history="1">
                    <w:r w:rsidRPr="00102B66">
                      <w:rPr>
                        <w:rStyle w:val="Hyperlink"/>
                        <w:sz w:val="22"/>
                        <w:szCs w:val="22"/>
                      </w:rPr>
                      <w:t>Definition of clinically extremely vulnerable groups</w:t>
                    </w:r>
                  </w:hyperlink>
                  <w:r w:rsidRPr="00102B66">
                    <w:rPr>
                      <w:sz w:val="22"/>
                      <w:szCs w:val="22"/>
                    </w:rPr>
                    <w:t>)</w:t>
                  </w:r>
                </w:p>
              </w:tc>
            </w:tr>
            <w:tr w:rsidR="002D5F51" w:rsidRPr="00102B66" w14:paraId="2D779E15" w14:textId="77777777" w:rsidTr="002D5F51">
              <w:tc>
                <w:tcPr>
                  <w:tcW w:w="1048" w:type="dxa"/>
                </w:tcPr>
                <w:p w14:paraId="5DB54714"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5</w:t>
                  </w:r>
                </w:p>
              </w:tc>
              <w:tc>
                <w:tcPr>
                  <w:tcW w:w="5672" w:type="dxa"/>
                </w:tcPr>
                <w:p w14:paraId="0E74AF59"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65 years of age and over</w:t>
                  </w:r>
                </w:p>
              </w:tc>
            </w:tr>
            <w:tr w:rsidR="002D5F51" w:rsidRPr="00102B66" w14:paraId="56B35717" w14:textId="77777777" w:rsidTr="002D5F51">
              <w:tc>
                <w:tcPr>
                  <w:tcW w:w="1048" w:type="dxa"/>
                </w:tcPr>
                <w:p w14:paraId="60F860AC"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6</w:t>
                  </w:r>
                </w:p>
              </w:tc>
              <w:tc>
                <w:tcPr>
                  <w:tcW w:w="5672" w:type="dxa"/>
                </w:tcPr>
                <w:p w14:paraId="33A1868B" w14:textId="2B80E0B6" w:rsidR="002D5F51" w:rsidRPr="00102B66" w:rsidRDefault="00093CFA" w:rsidP="004834FC">
                  <w:pPr>
                    <w:overflowPunct/>
                    <w:spacing w:before="60" w:after="60"/>
                    <w:jc w:val="left"/>
                    <w:textAlignment w:val="auto"/>
                    <w:rPr>
                      <w:rFonts w:eastAsiaTheme="minorHAnsi" w:cs="Arial"/>
                      <w:color w:val="000000"/>
                      <w:sz w:val="22"/>
                      <w:szCs w:val="22"/>
                      <w:lang w:eastAsia="en-US"/>
                    </w:rPr>
                  </w:pPr>
                  <w:r w:rsidRPr="00102B66">
                    <w:rPr>
                      <w:sz w:val="22"/>
                      <w:szCs w:val="22"/>
                    </w:rPr>
                    <w:t xml:space="preserve">All individuals </w:t>
                  </w:r>
                  <w:r w:rsidR="002D5F51" w:rsidRPr="00102B66">
                    <w:rPr>
                      <w:sz w:val="22"/>
                      <w:szCs w:val="22"/>
                    </w:rPr>
                    <w:t>aged 1</w:t>
                  </w:r>
                  <w:r w:rsidRPr="00102B66">
                    <w:rPr>
                      <w:sz w:val="22"/>
                      <w:szCs w:val="22"/>
                    </w:rPr>
                    <w:t>6</w:t>
                  </w:r>
                  <w:r w:rsidR="002D5F51" w:rsidRPr="00102B66">
                    <w:rPr>
                      <w:sz w:val="22"/>
                      <w:szCs w:val="22"/>
                    </w:rPr>
                    <w:t xml:space="preserve"> to 6</w:t>
                  </w:r>
                  <w:r w:rsidRPr="00102B66">
                    <w:rPr>
                      <w:sz w:val="22"/>
                      <w:szCs w:val="22"/>
                    </w:rPr>
                    <w:t>4</w:t>
                  </w:r>
                  <w:r w:rsidR="002D5F51" w:rsidRPr="00102B66">
                    <w:rPr>
                      <w:sz w:val="22"/>
                      <w:szCs w:val="22"/>
                    </w:rPr>
                    <w:t xml:space="preserve"> years</w:t>
                  </w:r>
                  <w:r w:rsidRPr="00102B66">
                    <w:rPr>
                      <w:sz w:val="22"/>
                      <w:szCs w:val="22"/>
                    </w:rPr>
                    <w:t xml:space="preserve"> with underlying health conditions which put them at higher risk of serious disease and mortality</w:t>
                  </w:r>
                  <w:r w:rsidR="002D5F51" w:rsidRPr="00102B66">
                    <w:rPr>
                      <w:sz w:val="22"/>
                      <w:szCs w:val="22"/>
                    </w:rPr>
                    <w:t xml:space="preserve"> (</w:t>
                  </w:r>
                  <w:r w:rsidRPr="00102B66">
                    <w:rPr>
                      <w:sz w:val="22"/>
                      <w:szCs w:val="22"/>
                    </w:rPr>
                    <w:t xml:space="preserve">see </w:t>
                  </w:r>
                  <w:hyperlink w:anchor="AppendixA" w:history="1">
                    <w:r w:rsidR="002D5F51" w:rsidRPr="00102B66">
                      <w:rPr>
                        <w:rStyle w:val="Hyperlink"/>
                        <w:sz w:val="22"/>
                        <w:szCs w:val="22"/>
                      </w:rPr>
                      <w:t>Appendix A</w:t>
                    </w:r>
                  </w:hyperlink>
                  <w:r w:rsidR="002D5F51" w:rsidRPr="00102B66">
                    <w:rPr>
                      <w:sz w:val="22"/>
                      <w:szCs w:val="22"/>
                    </w:rPr>
                    <w:t xml:space="preserve"> or </w:t>
                  </w:r>
                  <w:hyperlink r:id="rId34" w:history="1">
                    <w:r w:rsidR="002D5F51" w:rsidRPr="00102B66">
                      <w:rPr>
                        <w:rStyle w:val="Hyperlink"/>
                        <w:sz w:val="22"/>
                        <w:szCs w:val="22"/>
                      </w:rPr>
                      <w:t>Chapter 14a</w:t>
                    </w:r>
                  </w:hyperlink>
                  <w:r w:rsidR="002D5F51" w:rsidRPr="00102B66">
                    <w:rPr>
                      <w:sz w:val="22"/>
                      <w:szCs w:val="22"/>
                    </w:rPr>
                    <w:t>)</w:t>
                  </w:r>
                </w:p>
              </w:tc>
            </w:tr>
            <w:tr w:rsidR="002D5F51" w:rsidRPr="00102B66" w14:paraId="63D54B16" w14:textId="77777777" w:rsidTr="002D5F51">
              <w:tc>
                <w:tcPr>
                  <w:tcW w:w="1048" w:type="dxa"/>
                </w:tcPr>
                <w:p w14:paraId="3920E9F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7</w:t>
                  </w:r>
                </w:p>
              </w:tc>
              <w:tc>
                <w:tcPr>
                  <w:tcW w:w="5672" w:type="dxa"/>
                </w:tcPr>
                <w:p w14:paraId="3EBC960D"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60 years of age and over</w:t>
                  </w:r>
                </w:p>
              </w:tc>
            </w:tr>
            <w:tr w:rsidR="002D5F51" w:rsidRPr="00102B66" w14:paraId="375E61D5" w14:textId="77777777" w:rsidTr="002D5F51">
              <w:tc>
                <w:tcPr>
                  <w:tcW w:w="1048" w:type="dxa"/>
                </w:tcPr>
                <w:p w14:paraId="08AE6715"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8</w:t>
                  </w:r>
                </w:p>
              </w:tc>
              <w:tc>
                <w:tcPr>
                  <w:tcW w:w="5672" w:type="dxa"/>
                </w:tcPr>
                <w:p w14:paraId="25B54D2C"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55 years of age and over</w:t>
                  </w:r>
                </w:p>
              </w:tc>
            </w:tr>
            <w:tr w:rsidR="002D5F51" w:rsidRPr="00102B66" w14:paraId="129D9164" w14:textId="77777777" w:rsidTr="002D5F51">
              <w:tc>
                <w:tcPr>
                  <w:tcW w:w="1048" w:type="dxa"/>
                </w:tcPr>
                <w:p w14:paraId="3ADC01D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9</w:t>
                  </w:r>
                </w:p>
              </w:tc>
              <w:tc>
                <w:tcPr>
                  <w:tcW w:w="5672" w:type="dxa"/>
                </w:tcPr>
                <w:p w14:paraId="253F90AA"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50 years of age and over</w:t>
                  </w:r>
                </w:p>
              </w:tc>
            </w:tr>
          </w:tbl>
          <w:p w14:paraId="41DF75AE" w14:textId="77777777" w:rsidR="002D5F51" w:rsidRPr="002D5F51" w:rsidRDefault="002D5F51" w:rsidP="002D5F51">
            <w:pPr>
              <w:jc w:val="both"/>
              <w:rPr>
                <w:rFonts w:ascii="Calibri" w:eastAsia="Calibri" w:hAnsi="Calibri"/>
                <w:sz w:val="22"/>
                <w:szCs w:val="22"/>
                <w:lang w:val="en-US" w:eastAsia="en-US"/>
              </w:rPr>
            </w:pPr>
          </w:p>
          <w:p w14:paraId="2719D274" w14:textId="0664A30C" w:rsidR="001459A3" w:rsidRDefault="001459A3" w:rsidP="00100473">
            <w:pPr>
              <w:rPr>
                <w:sz w:val="22"/>
                <w:szCs w:val="22"/>
              </w:rPr>
            </w:pPr>
            <w:r>
              <w:rPr>
                <w:sz w:val="22"/>
                <w:szCs w:val="22"/>
              </w:rPr>
              <w:t xml:space="preserve">Only individuals included in one or more of the priority groups tabled above may be vaccinated in accordance with this protocol. </w:t>
            </w:r>
          </w:p>
          <w:p w14:paraId="31852E2C" w14:textId="7FFE17B3" w:rsidR="00BC0CDD" w:rsidRPr="0075275C" w:rsidRDefault="00093CFA" w:rsidP="0075275C">
            <w:pPr>
              <w:spacing w:before="120" w:after="120"/>
              <w:rPr>
                <w:rFonts w:ascii="Calibri" w:eastAsia="Calibri" w:hAnsi="Calibri"/>
                <w:sz w:val="22"/>
                <w:szCs w:val="22"/>
                <w:lang w:val="en-US" w:eastAsia="en-US"/>
              </w:rPr>
            </w:pPr>
            <w:r w:rsidRPr="00D6646A">
              <w:rPr>
                <w:sz w:val="22"/>
                <w:szCs w:val="22"/>
              </w:rPr>
              <w:t>Implementation of the COVID-19 vaccination programme should aim to achieve high vaccine uptake</w:t>
            </w:r>
            <w:r w:rsidR="001459A3">
              <w:rPr>
                <w:sz w:val="22"/>
                <w:szCs w:val="22"/>
              </w:rPr>
              <w:t xml:space="preserve"> whilst prioritising those most at risk</w:t>
            </w:r>
            <w:r w:rsidRPr="00D6646A">
              <w:rPr>
                <w:sz w:val="22"/>
                <w:szCs w:val="22"/>
              </w:rPr>
              <w:t>. Implementation should also involve flexibility in vaccine deployment</w:t>
            </w:r>
            <w:r w:rsidR="002D5F51" w:rsidRPr="00100473">
              <w:rPr>
                <w:sz w:val="22"/>
                <w:szCs w:val="22"/>
              </w:rPr>
              <w:t xml:space="preserve"> at a local level</w:t>
            </w:r>
            <w:r w:rsidR="001459A3">
              <w:rPr>
                <w:sz w:val="22"/>
                <w:szCs w:val="22"/>
              </w:rPr>
              <w:t xml:space="preserve">. </w:t>
            </w:r>
            <w:r w:rsidR="002D5F51" w:rsidRPr="00100473">
              <w:rPr>
                <w:sz w:val="22"/>
                <w:szCs w:val="22"/>
              </w:rPr>
              <w:t>Operational considerations, such as minimising wastage, may require a flexible approach</w:t>
            </w:r>
            <w:r w:rsidR="001459A3">
              <w:rPr>
                <w:sz w:val="22"/>
                <w:szCs w:val="22"/>
              </w:rPr>
              <w:t xml:space="preserve"> to prioritisation,</w:t>
            </w:r>
            <w:r w:rsidR="002D5F51" w:rsidRPr="00100473">
              <w:rPr>
                <w:sz w:val="22"/>
                <w:szCs w:val="22"/>
              </w:rPr>
              <w:t xml:space="preserve"> where decisions are taken in consultation with national or local public health </w:t>
            </w:r>
            <w:r w:rsidR="002D5F51" w:rsidRPr="00100473">
              <w:rPr>
                <w:sz w:val="22"/>
                <w:szCs w:val="22"/>
              </w:rPr>
              <w:lastRenderedPageBreak/>
              <w:t>experts</w:t>
            </w:r>
            <w:r w:rsidR="001459A3">
              <w:rPr>
                <w:sz w:val="22"/>
                <w:szCs w:val="22"/>
              </w:rPr>
              <w:t xml:space="preserve">. </w:t>
            </w:r>
            <w:r w:rsidR="0050671F" w:rsidRPr="008011D4">
              <w:rPr>
                <w:sz w:val="22"/>
                <w:szCs w:val="22"/>
              </w:rPr>
              <w:t>However, the priority order in the table above should be followed if it is reasonably practicable to do so.</w:t>
            </w:r>
            <w:bookmarkEnd w:id="19"/>
          </w:p>
        </w:tc>
      </w:tr>
      <w:tr w:rsidR="00BC0CDD" w:rsidRPr="00A956FD" w14:paraId="69111AE4" w14:textId="77777777" w:rsidTr="00BC0CDD">
        <w:tc>
          <w:tcPr>
            <w:tcW w:w="2977" w:type="dxa"/>
            <w:tcBorders>
              <w:bottom w:val="single" w:sz="4" w:space="0" w:color="auto"/>
            </w:tcBorders>
          </w:tcPr>
          <w:p w14:paraId="5736C19B" w14:textId="77777777" w:rsidR="00BC0CDD" w:rsidRDefault="00BC0CDD" w:rsidP="00BC0CDD">
            <w:pPr>
              <w:spacing w:before="120" w:after="120"/>
              <w:rPr>
                <w:rFonts w:cs="Arial"/>
                <w:b/>
                <w:sz w:val="22"/>
                <w:szCs w:val="22"/>
              </w:rPr>
            </w:pPr>
            <w:r w:rsidRPr="0010300D">
              <w:rPr>
                <w:rFonts w:cs="Arial"/>
                <w:b/>
                <w:sz w:val="22"/>
                <w:szCs w:val="22"/>
              </w:rPr>
              <w:lastRenderedPageBreak/>
              <w:t>Criteria for exclusion</w:t>
            </w:r>
            <w:r w:rsidRPr="0010300D">
              <w:rPr>
                <w:rStyle w:val="FootnoteReference"/>
                <w:rFonts w:cs="Arial"/>
                <w:b/>
                <w:sz w:val="22"/>
                <w:szCs w:val="22"/>
              </w:rPr>
              <w:footnoteReference w:id="3"/>
            </w:r>
          </w:p>
          <w:p w14:paraId="6AAE28E7" w14:textId="77777777" w:rsidR="00BC0CDD" w:rsidRDefault="00BC0CDD" w:rsidP="00BC0CDD">
            <w:pPr>
              <w:spacing w:before="120" w:after="120"/>
              <w:rPr>
                <w:rFonts w:cs="Arial"/>
                <w:b/>
                <w:sz w:val="22"/>
                <w:szCs w:val="22"/>
              </w:rPr>
            </w:pPr>
          </w:p>
          <w:p w14:paraId="36641EB4" w14:textId="77777777" w:rsidR="00BC0CDD" w:rsidRDefault="00BC0CDD" w:rsidP="00BC0CDD">
            <w:pPr>
              <w:spacing w:before="120" w:after="120"/>
              <w:rPr>
                <w:rFonts w:cs="Arial"/>
                <w:b/>
                <w:sz w:val="22"/>
                <w:szCs w:val="22"/>
              </w:rPr>
            </w:pPr>
          </w:p>
          <w:p w14:paraId="39FAB1BD" w14:textId="77777777" w:rsidR="00BC0CDD" w:rsidRDefault="00BC0CDD" w:rsidP="00BC0CDD">
            <w:pPr>
              <w:contextualSpacing/>
              <w:rPr>
                <w:rFonts w:cs="Arial"/>
                <w:sz w:val="22"/>
                <w:szCs w:val="22"/>
              </w:rPr>
            </w:pPr>
          </w:p>
          <w:p w14:paraId="61816B09" w14:textId="77777777" w:rsidR="00BC0CDD" w:rsidRDefault="00BC0CDD" w:rsidP="00BC0CDD">
            <w:pPr>
              <w:contextualSpacing/>
              <w:rPr>
                <w:rFonts w:cs="Arial"/>
                <w:sz w:val="22"/>
                <w:szCs w:val="22"/>
              </w:rPr>
            </w:pPr>
          </w:p>
          <w:p w14:paraId="3CF42E22" w14:textId="77777777" w:rsidR="00BC0CDD" w:rsidRDefault="00BC0CDD" w:rsidP="00BC0CDD">
            <w:pPr>
              <w:contextualSpacing/>
              <w:rPr>
                <w:rFonts w:cs="Arial"/>
                <w:sz w:val="22"/>
                <w:szCs w:val="22"/>
              </w:rPr>
            </w:pPr>
          </w:p>
          <w:p w14:paraId="7E9A9D79" w14:textId="77777777" w:rsidR="00BC0CDD" w:rsidRDefault="00BC0CDD" w:rsidP="00BC0CDD">
            <w:pPr>
              <w:contextualSpacing/>
              <w:rPr>
                <w:rFonts w:cs="Arial"/>
                <w:sz w:val="22"/>
                <w:szCs w:val="22"/>
              </w:rPr>
            </w:pPr>
          </w:p>
          <w:p w14:paraId="0C9823F8" w14:textId="77777777" w:rsidR="00BC0CDD" w:rsidRDefault="00BC0CDD" w:rsidP="00BC0CDD">
            <w:pPr>
              <w:contextualSpacing/>
              <w:rPr>
                <w:rFonts w:cs="Arial"/>
                <w:sz w:val="22"/>
                <w:szCs w:val="22"/>
              </w:rPr>
            </w:pPr>
          </w:p>
          <w:p w14:paraId="43A8A20F" w14:textId="77777777" w:rsidR="00BC0CDD" w:rsidRDefault="00BC0CDD" w:rsidP="00BC0CDD">
            <w:pPr>
              <w:contextualSpacing/>
              <w:rPr>
                <w:rFonts w:cs="Arial"/>
                <w:sz w:val="22"/>
                <w:szCs w:val="22"/>
              </w:rPr>
            </w:pPr>
          </w:p>
          <w:p w14:paraId="375DDF6F" w14:textId="77777777" w:rsidR="00BC0CDD" w:rsidRDefault="00BC0CDD" w:rsidP="00BC0CDD">
            <w:pPr>
              <w:contextualSpacing/>
              <w:rPr>
                <w:rFonts w:cs="Arial"/>
                <w:sz w:val="22"/>
                <w:szCs w:val="22"/>
              </w:rPr>
            </w:pPr>
          </w:p>
          <w:p w14:paraId="275171D4" w14:textId="77777777" w:rsidR="00BC0CDD" w:rsidRPr="0077518F" w:rsidRDefault="00BC0CDD" w:rsidP="00BC0CDD">
            <w:pPr>
              <w:spacing w:before="120" w:after="120"/>
              <w:contextualSpacing/>
              <w:rPr>
                <w:rFonts w:cs="Arial"/>
                <w:sz w:val="22"/>
                <w:szCs w:val="22"/>
              </w:rPr>
            </w:pPr>
          </w:p>
        </w:tc>
        <w:tc>
          <w:tcPr>
            <w:tcW w:w="6946" w:type="dxa"/>
            <w:tcBorders>
              <w:bottom w:val="single" w:sz="4" w:space="0" w:color="auto"/>
            </w:tcBorders>
          </w:tcPr>
          <w:p w14:paraId="212E69B7" w14:textId="2D9EE4C2" w:rsidR="004834FC" w:rsidRPr="00184780" w:rsidRDefault="004834FC" w:rsidP="004834FC">
            <w:pPr>
              <w:pStyle w:val="Pa4"/>
              <w:spacing w:before="120" w:after="120" w:line="240" w:lineRule="auto"/>
              <w:contextualSpacing/>
              <w:rPr>
                <w:rFonts w:ascii="Arial" w:hAnsi="Arial" w:cs="Arial"/>
                <w:sz w:val="22"/>
                <w:szCs w:val="22"/>
              </w:rPr>
            </w:pPr>
            <w:r w:rsidRPr="00184780">
              <w:rPr>
                <w:rFonts w:ascii="Arial" w:hAnsi="Arial" w:cs="Arial"/>
                <w:sz w:val="22"/>
                <w:szCs w:val="22"/>
              </w:rPr>
              <w:t xml:space="preserve">Individuals for whom no valid consent has been </w:t>
            </w:r>
            <w:r w:rsidR="000D61BD" w:rsidRPr="00184780">
              <w:rPr>
                <w:rFonts w:ascii="Arial" w:hAnsi="Arial" w:cs="Arial"/>
                <w:sz w:val="22"/>
                <w:szCs w:val="22"/>
              </w:rPr>
              <w:t>obtained</w:t>
            </w:r>
            <w:r w:rsidRPr="00184780">
              <w:rPr>
                <w:rFonts w:ascii="Arial" w:hAnsi="Arial" w:cs="Arial"/>
                <w:sz w:val="22"/>
                <w:szCs w:val="22"/>
              </w:rPr>
              <w:t xml:space="preserve"> (for further information on consent see</w:t>
            </w:r>
            <w:r w:rsidRPr="00184780">
              <w:rPr>
                <w:rFonts w:ascii="Arial" w:eastAsiaTheme="minorHAnsi" w:hAnsi="Arial" w:cs="Arial"/>
                <w:sz w:val="22"/>
                <w:szCs w:val="22"/>
              </w:rPr>
              <w:t xml:space="preserve"> </w:t>
            </w:r>
            <w:hyperlink r:id="rId35" w:history="1">
              <w:r w:rsidRPr="00184780">
                <w:rPr>
                  <w:rStyle w:val="Hyperlink"/>
                  <w:rFonts w:ascii="Arial" w:eastAsiaTheme="minorHAnsi" w:hAnsi="Arial" w:cs="Arial"/>
                  <w:sz w:val="22"/>
                  <w:szCs w:val="22"/>
                </w:rPr>
                <w:t>Reference guide to consent for examination or treatment</w:t>
              </w:r>
            </w:hyperlink>
            <w:r w:rsidRPr="00184780">
              <w:rPr>
                <w:rFonts w:ascii="Arial" w:eastAsiaTheme="minorHAnsi" w:hAnsi="Arial" w:cs="Arial"/>
                <w:sz w:val="22"/>
                <w:szCs w:val="22"/>
              </w:rPr>
              <w:t>)</w:t>
            </w:r>
            <w:r w:rsidRPr="00184780">
              <w:rPr>
                <w:rFonts w:ascii="Arial" w:hAnsi="Arial" w:cs="Arial"/>
                <w:sz w:val="22"/>
                <w:szCs w:val="22"/>
              </w:rPr>
              <w:t>.</w:t>
            </w:r>
            <w:r w:rsidR="00EE3B80" w:rsidRPr="00184780">
              <w:rPr>
                <w:rFonts w:ascii="Arial" w:hAnsi="Arial" w:cs="Arial"/>
                <w:sz w:val="22"/>
                <w:szCs w:val="22"/>
              </w:rPr>
              <w:t xml:space="preserve"> The </w:t>
            </w:r>
            <w:hyperlink r:id="rId36" w:history="1">
              <w:r w:rsidR="00EE3B80" w:rsidRPr="00184780">
                <w:rPr>
                  <w:rStyle w:val="Hyperlink"/>
                  <w:rFonts w:ascii="Arial" w:eastAsia="Arial" w:hAnsi="Arial" w:cs="Arial"/>
                  <w:sz w:val="22"/>
                  <w:szCs w:val="22"/>
                </w:rPr>
                <w:t>Regulation 174 Information for UK recipients</w:t>
              </w:r>
            </w:hyperlink>
            <w:r w:rsidR="00EE3B80" w:rsidRPr="00184780">
              <w:rPr>
                <w:rStyle w:val="Hyperlink"/>
                <w:rFonts w:ascii="Arial" w:eastAsia="Arial" w:hAnsi="Arial" w:cs="Arial"/>
                <w:sz w:val="22"/>
                <w:szCs w:val="22"/>
              </w:rPr>
              <w:t xml:space="preserve"> </w:t>
            </w:r>
            <w:r w:rsidR="00EE3B80" w:rsidRPr="00184780">
              <w:rPr>
                <w:rFonts w:ascii="Arial" w:eastAsia="Arial" w:hAnsi="Arial" w:cs="Arial"/>
                <w:sz w:val="22"/>
                <w:szCs w:val="22"/>
              </w:rPr>
              <w:t>for COVID-19 mRNA vaccine BNT162b2 should be available to inform consent.</w:t>
            </w:r>
          </w:p>
          <w:p w14:paraId="0C9A57C4" w14:textId="77777777" w:rsidR="004834FC" w:rsidRPr="00184780" w:rsidRDefault="004834FC" w:rsidP="004834FC">
            <w:pPr>
              <w:pStyle w:val="Default"/>
              <w:spacing w:before="120"/>
              <w:contextualSpacing/>
              <w:rPr>
                <w:rFonts w:eastAsiaTheme="minorHAnsi"/>
                <w:lang w:eastAsia="en-US"/>
              </w:rPr>
            </w:pPr>
            <w:r w:rsidRPr="00184780">
              <w:rPr>
                <w:sz w:val="22"/>
                <w:szCs w:val="22"/>
                <w:lang w:eastAsia="en-US"/>
              </w:rPr>
              <w:t>Individuals who:</w:t>
            </w:r>
          </w:p>
          <w:p w14:paraId="1825BC38" w14:textId="0F80EAF2" w:rsidR="004834FC" w:rsidRPr="00184780" w:rsidRDefault="004834FC" w:rsidP="00EF0FD7">
            <w:pPr>
              <w:numPr>
                <w:ilvl w:val="0"/>
                <w:numId w:val="3"/>
              </w:numPr>
              <w:overflowPunct/>
              <w:ind w:left="318" w:hanging="284"/>
              <w:contextualSpacing/>
              <w:textAlignment w:val="auto"/>
              <w:rPr>
                <w:rFonts w:eastAsiaTheme="minorHAnsi" w:cs="Arial"/>
                <w:color w:val="000000"/>
                <w:sz w:val="22"/>
                <w:szCs w:val="22"/>
                <w:lang w:eastAsia="en-US"/>
              </w:rPr>
            </w:pPr>
            <w:r w:rsidRPr="00184780">
              <w:rPr>
                <w:rFonts w:eastAsiaTheme="minorHAnsi" w:cs="Arial"/>
                <w:color w:val="000000"/>
                <w:sz w:val="22"/>
                <w:szCs w:val="22"/>
                <w:lang w:eastAsia="en-US"/>
              </w:rPr>
              <w:t>are less than 1</w:t>
            </w:r>
            <w:r w:rsidR="000D61BD" w:rsidRPr="00184780">
              <w:rPr>
                <w:rFonts w:eastAsiaTheme="minorHAnsi" w:cs="Arial"/>
                <w:color w:val="000000"/>
                <w:sz w:val="22"/>
                <w:szCs w:val="22"/>
                <w:lang w:eastAsia="en-US"/>
              </w:rPr>
              <w:t>6</w:t>
            </w:r>
            <w:r w:rsidRPr="00184780">
              <w:rPr>
                <w:rFonts w:eastAsiaTheme="minorHAnsi" w:cs="Arial"/>
                <w:color w:val="000000"/>
                <w:sz w:val="22"/>
                <w:szCs w:val="22"/>
                <w:lang w:eastAsia="en-US"/>
              </w:rPr>
              <w:t xml:space="preserve"> years of age</w:t>
            </w:r>
          </w:p>
          <w:p w14:paraId="7AB264CA" w14:textId="77777777" w:rsidR="004834FC" w:rsidRPr="00184780" w:rsidRDefault="004834FC" w:rsidP="00EF0FD7">
            <w:pPr>
              <w:numPr>
                <w:ilvl w:val="0"/>
                <w:numId w:val="3"/>
              </w:numPr>
              <w:overflowPunct/>
              <w:spacing w:before="120" w:after="120"/>
              <w:ind w:left="318" w:hanging="284"/>
              <w:contextualSpacing/>
              <w:textAlignment w:val="auto"/>
              <w:rPr>
                <w:rFonts w:eastAsiaTheme="minorHAnsi" w:cs="Arial"/>
                <w:color w:val="000000"/>
                <w:sz w:val="22"/>
                <w:szCs w:val="22"/>
                <w:lang w:eastAsia="en-US"/>
              </w:rPr>
            </w:pPr>
            <w:r w:rsidRPr="00184780">
              <w:rPr>
                <w:rFonts w:eastAsiaTheme="minorHAnsi" w:cs="Arial"/>
                <w:color w:val="000000"/>
                <w:sz w:val="22"/>
                <w:szCs w:val="22"/>
                <w:lang w:eastAsia="en-US"/>
              </w:rPr>
              <w:t>have had a confirmed anaphylactic reaction to a previous dose of a COVID-19 vaccine</w:t>
            </w:r>
          </w:p>
          <w:p w14:paraId="0CD8576A" w14:textId="5597E9A1" w:rsidR="004834FC" w:rsidRPr="00184780" w:rsidRDefault="004834FC" w:rsidP="00EF0FD7">
            <w:pPr>
              <w:numPr>
                <w:ilvl w:val="0"/>
                <w:numId w:val="3"/>
              </w:numPr>
              <w:overflowPunct/>
              <w:spacing w:before="120" w:after="120"/>
              <w:ind w:left="318" w:hanging="284"/>
              <w:contextualSpacing/>
              <w:textAlignment w:val="auto"/>
              <w:rPr>
                <w:color w:val="000000"/>
                <w:sz w:val="22"/>
                <w:szCs w:val="22"/>
              </w:rPr>
            </w:pPr>
            <w:r w:rsidRPr="00184780">
              <w:rPr>
                <w:rFonts w:eastAsiaTheme="minorHAnsi" w:cs="Arial"/>
                <w:color w:val="000000"/>
                <w:sz w:val="22"/>
                <w:szCs w:val="22"/>
                <w:lang w:eastAsia="en-US"/>
              </w:rPr>
              <w:t xml:space="preserve">have had a confirmed anaphylactic reaction to any component of the vaccine or </w:t>
            </w:r>
            <w:r w:rsidRPr="00184780">
              <w:rPr>
                <w:color w:val="000000"/>
                <w:sz w:val="22"/>
                <w:szCs w:val="22"/>
              </w:rPr>
              <w:t>residues from the manufacturing process</w:t>
            </w:r>
            <w:r w:rsidRPr="00184780">
              <w:rPr>
                <w:vertAlign w:val="superscript"/>
              </w:rPr>
              <w:footnoteReference w:id="4"/>
            </w:r>
          </w:p>
          <w:p w14:paraId="629E3135" w14:textId="7CE72614" w:rsidR="004834FC" w:rsidRPr="00184780" w:rsidRDefault="004834FC" w:rsidP="00EF0FD7">
            <w:pPr>
              <w:numPr>
                <w:ilvl w:val="0"/>
                <w:numId w:val="3"/>
              </w:numPr>
              <w:overflowPunct/>
              <w:spacing w:before="120" w:after="120"/>
              <w:ind w:left="318" w:hanging="284"/>
              <w:contextualSpacing/>
              <w:textAlignment w:val="auto"/>
              <w:rPr>
                <w:color w:val="000000"/>
                <w:sz w:val="22"/>
                <w:szCs w:val="22"/>
              </w:rPr>
            </w:pPr>
            <w:r w:rsidRPr="00184780">
              <w:rPr>
                <w:color w:val="000000"/>
                <w:sz w:val="22"/>
                <w:szCs w:val="22"/>
              </w:rPr>
              <w:t>are pregnant</w:t>
            </w:r>
            <w:r w:rsidR="001C6876" w:rsidRPr="00184780">
              <w:rPr>
                <w:color w:val="000000"/>
                <w:sz w:val="22"/>
                <w:szCs w:val="22"/>
              </w:rPr>
              <w:t xml:space="preserve">, </w:t>
            </w:r>
            <w:r w:rsidR="00605909" w:rsidRPr="00184780">
              <w:rPr>
                <w:color w:val="000000"/>
                <w:sz w:val="22"/>
                <w:szCs w:val="22"/>
              </w:rPr>
              <w:t xml:space="preserve">think they may be pregnant, are </w:t>
            </w:r>
            <w:r w:rsidR="001C6876" w:rsidRPr="00184780">
              <w:rPr>
                <w:color w:val="000000"/>
                <w:sz w:val="22"/>
                <w:szCs w:val="22"/>
              </w:rPr>
              <w:t xml:space="preserve">planning to get pregnant </w:t>
            </w:r>
            <w:r w:rsidR="00E3505F" w:rsidRPr="00184780">
              <w:rPr>
                <w:color w:val="000000"/>
                <w:sz w:val="22"/>
                <w:szCs w:val="22"/>
              </w:rPr>
              <w:t xml:space="preserve">or </w:t>
            </w:r>
            <w:r w:rsidR="00605909" w:rsidRPr="00184780">
              <w:rPr>
                <w:color w:val="000000"/>
                <w:sz w:val="22"/>
                <w:szCs w:val="22"/>
              </w:rPr>
              <w:t xml:space="preserve">are </w:t>
            </w:r>
            <w:r w:rsidR="00E3505F" w:rsidRPr="00184780">
              <w:rPr>
                <w:color w:val="000000"/>
                <w:sz w:val="22"/>
                <w:szCs w:val="22"/>
              </w:rPr>
              <w:t>breastfeeding</w:t>
            </w:r>
            <w:r w:rsidR="009D4FE5" w:rsidRPr="00184780">
              <w:rPr>
                <w:color w:val="000000"/>
                <w:sz w:val="22"/>
                <w:szCs w:val="22"/>
              </w:rPr>
              <w:t xml:space="preserve"> (see </w:t>
            </w:r>
            <w:hyperlink w:anchor="AdditionInformationPregnancy" w:history="1">
              <w:r w:rsidR="009D4FE5" w:rsidRPr="00184780">
                <w:rPr>
                  <w:rStyle w:val="Hyperlink"/>
                  <w:sz w:val="22"/>
                  <w:szCs w:val="22"/>
                </w:rPr>
                <w:t>Additional Information</w:t>
              </w:r>
            </w:hyperlink>
            <w:r w:rsidR="009D4FE5" w:rsidRPr="00184780">
              <w:rPr>
                <w:color w:val="000000"/>
                <w:sz w:val="22"/>
                <w:szCs w:val="22"/>
              </w:rPr>
              <w:t>)</w:t>
            </w:r>
          </w:p>
          <w:p w14:paraId="69D2A4D4" w14:textId="77777777" w:rsidR="004834FC" w:rsidRPr="00184780" w:rsidRDefault="004834FC" w:rsidP="00EF0FD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184780">
              <w:rPr>
                <w:color w:val="000000"/>
                <w:sz w:val="22"/>
                <w:szCs w:val="22"/>
              </w:rPr>
              <w:t xml:space="preserve">are suffering from acute severe febrile illness (the </w:t>
            </w:r>
            <w:r w:rsidRPr="00184780">
              <w:rPr>
                <w:rFonts w:cs="Arial"/>
                <w:sz w:val="22"/>
                <w:szCs w:val="22"/>
              </w:rPr>
              <w:t>presence of a minor infection is not a contraindication for vaccination)</w:t>
            </w:r>
          </w:p>
          <w:p w14:paraId="4E3EEC54" w14:textId="77777777" w:rsidR="00CA59A7" w:rsidRPr="00184780" w:rsidRDefault="00CA59A7" w:rsidP="00EF0FD7">
            <w:pPr>
              <w:numPr>
                <w:ilvl w:val="0"/>
                <w:numId w:val="3"/>
              </w:numPr>
              <w:overflowPunct/>
              <w:spacing w:before="120" w:after="120"/>
              <w:ind w:left="318" w:hanging="284"/>
              <w:contextualSpacing/>
              <w:textAlignment w:val="auto"/>
              <w:rPr>
                <w:color w:val="000000"/>
                <w:sz w:val="22"/>
                <w:szCs w:val="22"/>
              </w:rPr>
            </w:pPr>
            <w:r w:rsidRPr="00184780">
              <w:rPr>
                <w:color w:val="000000"/>
                <w:sz w:val="22"/>
                <w:szCs w:val="22"/>
              </w:rPr>
              <w:t>have had confirmed COVID-19 infection in the preceding 4 weeks</w:t>
            </w:r>
          </w:p>
          <w:p w14:paraId="44B4D625" w14:textId="77777777" w:rsidR="00E3505F" w:rsidRPr="00184780" w:rsidRDefault="004834FC" w:rsidP="00EF0FD7">
            <w:pPr>
              <w:numPr>
                <w:ilvl w:val="0"/>
                <w:numId w:val="3"/>
              </w:numPr>
              <w:overflowPunct/>
              <w:ind w:left="318" w:hanging="284"/>
              <w:textAlignment w:val="auto"/>
              <w:rPr>
                <w:rFonts w:eastAsiaTheme="minorHAnsi" w:cs="Arial"/>
                <w:color w:val="FF0000"/>
                <w:sz w:val="22"/>
                <w:szCs w:val="22"/>
                <w:lang w:eastAsia="en-US"/>
              </w:rPr>
            </w:pPr>
            <w:r w:rsidRPr="00184780">
              <w:rPr>
                <w:rFonts w:cs="Arial"/>
                <w:sz w:val="22"/>
                <w:szCs w:val="22"/>
              </w:rPr>
              <w:t>are participating in a clinical trial of COVID-19 vaccines</w:t>
            </w:r>
          </w:p>
          <w:p w14:paraId="1CE386E0" w14:textId="5BEEA929" w:rsidR="00E3505F" w:rsidRPr="00184780" w:rsidRDefault="00E3505F" w:rsidP="00EF0FD7">
            <w:pPr>
              <w:numPr>
                <w:ilvl w:val="0"/>
                <w:numId w:val="3"/>
              </w:numPr>
              <w:overflowPunct/>
              <w:ind w:left="318" w:hanging="284"/>
              <w:textAlignment w:val="auto"/>
              <w:rPr>
                <w:rFonts w:eastAsiaTheme="minorHAnsi" w:cs="Arial"/>
                <w:color w:val="FF0000"/>
                <w:sz w:val="22"/>
                <w:szCs w:val="22"/>
                <w:lang w:eastAsia="en-US"/>
              </w:rPr>
            </w:pPr>
            <w:r w:rsidRPr="00184780">
              <w:rPr>
                <w:rFonts w:cs="Arial"/>
                <w:sz w:val="22"/>
                <w:szCs w:val="22"/>
              </w:rPr>
              <w:t xml:space="preserve">have received a dose of COVID-19 vaccine in the preceding </w:t>
            </w:r>
            <w:r w:rsidR="00251B25" w:rsidRPr="00184780">
              <w:rPr>
                <w:rFonts w:cs="Arial"/>
                <w:sz w:val="22"/>
                <w:szCs w:val="22"/>
              </w:rPr>
              <w:t>2</w:t>
            </w:r>
            <w:r w:rsidR="003B04D2" w:rsidRPr="00184780">
              <w:rPr>
                <w:rFonts w:cs="Arial"/>
                <w:sz w:val="22"/>
                <w:szCs w:val="22"/>
              </w:rPr>
              <w:t>1</w:t>
            </w:r>
            <w:r w:rsidR="00251B25" w:rsidRPr="00184780">
              <w:rPr>
                <w:rFonts w:cs="Arial"/>
                <w:sz w:val="22"/>
                <w:szCs w:val="22"/>
              </w:rPr>
              <w:t xml:space="preserve"> days</w:t>
            </w:r>
            <w:r w:rsidRPr="00184780">
              <w:rPr>
                <w:rFonts w:cs="Arial"/>
                <w:sz w:val="22"/>
                <w:szCs w:val="22"/>
              </w:rPr>
              <w:t xml:space="preserve"> </w:t>
            </w:r>
          </w:p>
          <w:p w14:paraId="41478493" w14:textId="53D8CC0A" w:rsidR="00A9370C" w:rsidRPr="00184780" w:rsidRDefault="00E3505F" w:rsidP="00EF0FD7">
            <w:pPr>
              <w:numPr>
                <w:ilvl w:val="0"/>
                <w:numId w:val="3"/>
              </w:numPr>
              <w:overflowPunct/>
              <w:ind w:left="318" w:hanging="284"/>
              <w:textAlignment w:val="auto"/>
              <w:rPr>
                <w:rFonts w:eastAsiaTheme="minorHAnsi" w:cs="Arial"/>
                <w:color w:val="FF0000"/>
                <w:sz w:val="22"/>
                <w:szCs w:val="22"/>
                <w:lang w:eastAsia="en-US"/>
              </w:rPr>
            </w:pPr>
            <w:r w:rsidRPr="00184780">
              <w:rPr>
                <w:rFonts w:cs="Arial"/>
                <w:sz w:val="22"/>
                <w:szCs w:val="22"/>
              </w:rPr>
              <w:t>have completed a course of COVID-19 vaccination</w:t>
            </w:r>
            <w:bookmarkStart w:id="24" w:name="_Hlk58408136"/>
          </w:p>
          <w:p w14:paraId="6FB5DE88" w14:textId="5759C9D2" w:rsidR="00A9370C" w:rsidRPr="0012424F" w:rsidRDefault="00A9370C" w:rsidP="00EF0FD7">
            <w:pPr>
              <w:numPr>
                <w:ilvl w:val="0"/>
                <w:numId w:val="3"/>
              </w:numPr>
              <w:overflowPunct/>
              <w:spacing w:after="120"/>
              <w:ind w:left="318" w:hanging="284"/>
              <w:textAlignment w:val="auto"/>
              <w:rPr>
                <w:rFonts w:eastAsiaTheme="minorHAnsi" w:cs="Arial"/>
                <w:color w:val="FF0000"/>
                <w:sz w:val="22"/>
                <w:szCs w:val="22"/>
                <w:lang w:eastAsia="en-US"/>
              </w:rPr>
            </w:pPr>
            <w:r w:rsidRPr="00184780">
              <w:rPr>
                <w:rFonts w:cs="Arial"/>
                <w:sz w:val="22"/>
                <w:szCs w:val="22"/>
              </w:rPr>
              <w:t xml:space="preserve">are advised by the UK regulator, the </w:t>
            </w:r>
            <w:r w:rsidRPr="00184780">
              <w:rPr>
                <w:sz w:val="22"/>
                <w:szCs w:val="22"/>
              </w:rPr>
              <w:t>Medicines &amp; Healthcare products Regulatory Agency</w:t>
            </w:r>
            <w:r w:rsidRPr="00184780">
              <w:rPr>
                <w:rFonts w:cs="Arial"/>
                <w:sz w:val="22"/>
                <w:szCs w:val="22"/>
              </w:rPr>
              <w:t xml:space="preserve"> (MHRA), not to receive COVID-19 mRNA </w:t>
            </w:r>
            <w:r w:rsidRPr="000F7101">
              <w:rPr>
                <w:rFonts w:cs="Arial"/>
                <w:sz w:val="22"/>
                <w:szCs w:val="22"/>
              </w:rPr>
              <w:t xml:space="preserve">vaccine BNT162b2 (see below and </w:t>
            </w:r>
            <w:hyperlink w:anchor="VaccineSurveillance" w:history="1">
              <w:r w:rsidRPr="00B61EE1">
                <w:rPr>
                  <w:rStyle w:val="Hyperlink"/>
                  <w:rFonts w:cs="Arial"/>
                  <w:sz w:val="22"/>
                  <w:szCs w:val="22"/>
                </w:rPr>
                <w:t>Cautions</w:t>
              </w:r>
            </w:hyperlink>
            <w:r w:rsidRPr="000F7101">
              <w:rPr>
                <w:rFonts w:cs="Arial"/>
                <w:sz w:val="22"/>
                <w:szCs w:val="22"/>
              </w:rPr>
              <w:t xml:space="preserve">) </w:t>
            </w:r>
          </w:p>
          <w:p w14:paraId="32D19A30" w14:textId="02E62290" w:rsidR="000F7101" w:rsidRPr="0027764D" w:rsidRDefault="00DF5D23" w:rsidP="00EF0FD7">
            <w:pPr>
              <w:pBdr>
                <w:top w:val="single" w:sz="4" w:space="1" w:color="auto"/>
                <w:left w:val="single" w:sz="4" w:space="4" w:color="auto"/>
                <w:bottom w:val="single" w:sz="4" w:space="1" w:color="auto"/>
                <w:right w:val="single" w:sz="4" w:space="4" w:color="auto"/>
              </w:pBdr>
              <w:overflowPunct/>
              <w:spacing w:after="120"/>
              <w:ind w:left="198" w:right="149"/>
              <w:textAlignment w:val="auto"/>
              <w:rPr>
                <w:rFonts w:eastAsiaTheme="minorHAnsi" w:cs="Arial"/>
                <w:sz w:val="22"/>
                <w:szCs w:val="22"/>
                <w:lang w:eastAsia="en-US"/>
              </w:rPr>
            </w:pPr>
            <w:bookmarkStart w:id="25" w:name="MHRAExclusionAdvice"/>
            <w:bookmarkEnd w:id="25"/>
            <w:r w:rsidRPr="0027764D">
              <w:rPr>
                <w:rFonts w:eastAsiaTheme="minorHAnsi" w:cs="Arial"/>
                <w:sz w:val="22"/>
                <w:szCs w:val="22"/>
                <w:lang w:eastAsia="en-US"/>
              </w:rPr>
              <w:t>On</w:t>
            </w:r>
            <w:r w:rsidR="00550E90" w:rsidRPr="0027764D">
              <w:rPr>
                <w:rFonts w:eastAsiaTheme="minorHAnsi" w:cs="Arial"/>
                <w:sz w:val="22"/>
                <w:szCs w:val="22"/>
                <w:lang w:eastAsia="en-US"/>
              </w:rPr>
              <w:t xml:space="preserve"> </w:t>
            </w:r>
            <w:r w:rsidRPr="0027764D">
              <w:rPr>
                <w:rFonts w:eastAsiaTheme="minorHAnsi" w:cs="Arial"/>
                <w:sz w:val="22"/>
                <w:szCs w:val="22"/>
                <w:lang w:eastAsia="en-US"/>
              </w:rPr>
              <w:t>9</w:t>
            </w:r>
            <w:r w:rsidR="000F7101" w:rsidRPr="0027764D">
              <w:rPr>
                <w:rFonts w:eastAsiaTheme="minorHAnsi" w:cs="Arial"/>
                <w:sz w:val="22"/>
                <w:szCs w:val="22"/>
                <w:lang w:eastAsia="en-US"/>
              </w:rPr>
              <w:t xml:space="preserve"> December 2020, the MHRA issued the following guidance</w:t>
            </w:r>
            <w:r w:rsidRPr="0027764D">
              <w:rPr>
                <w:rFonts w:eastAsiaTheme="minorHAnsi" w:cs="Arial"/>
                <w:sz w:val="22"/>
                <w:szCs w:val="22"/>
                <w:lang w:eastAsia="en-US"/>
              </w:rPr>
              <w:t xml:space="preserve">, announced at </w:t>
            </w:r>
            <w:hyperlink r:id="rId37" w:history="1">
              <w:r w:rsidRPr="0027764D">
                <w:rPr>
                  <w:rStyle w:val="Hyperlink"/>
                  <w:rFonts w:eastAsiaTheme="minorHAnsi" w:cs="Arial"/>
                  <w:sz w:val="22"/>
                  <w:szCs w:val="22"/>
                  <w:lang w:eastAsia="en-US"/>
                </w:rPr>
                <w:t>https://www.gov.uk/government/news/confirmation-of-guidance-to-vaccination-centres-on-managing-allergic-reactions-following-covid-19-vaccination-with-the-pfizer-biontech-vaccine</w:t>
              </w:r>
            </w:hyperlink>
            <w:r w:rsidRPr="0027764D">
              <w:rPr>
                <w:rFonts w:eastAsiaTheme="minorHAnsi" w:cs="Arial"/>
                <w:sz w:val="22"/>
                <w:szCs w:val="22"/>
                <w:lang w:eastAsia="en-US"/>
              </w:rPr>
              <w:t xml:space="preserve"> </w:t>
            </w:r>
            <w:r w:rsidR="000F7101" w:rsidRPr="0027764D">
              <w:rPr>
                <w:rFonts w:eastAsiaTheme="minorHAnsi" w:cs="Arial"/>
                <w:sz w:val="22"/>
                <w:szCs w:val="22"/>
                <w:lang w:eastAsia="en-US"/>
              </w:rPr>
              <w:t>:</w:t>
            </w:r>
          </w:p>
          <w:p w14:paraId="2E14F2B7" w14:textId="77777777" w:rsidR="000F7101" w:rsidRPr="0027764D" w:rsidRDefault="000F7101" w:rsidP="00EF0FD7">
            <w:pPr>
              <w:pBdr>
                <w:top w:val="single" w:sz="4" w:space="1" w:color="auto"/>
                <w:left w:val="single" w:sz="4" w:space="4" w:color="auto"/>
                <w:bottom w:val="single" w:sz="4" w:space="1" w:color="auto"/>
                <w:right w:val="single" w:sz="4" w:space="4" w:color="auto"/>
              </w:pBdr>
              <w:overflowPunct/>
              <w:spacing w:after="120"/>
              <w:ind w:left="624" w:right="149" w:hanging="426"/>
              <w:textAlignment w:val="auto"/>
              <w:rPr>
                <w:rFonts w:eastAsiaTheme="minorHAnsi" w:cs="Arial"/>
                <w:sz w:val="22"/>
                <w:szCs w:val="22"/>
                <w:lang w:eastAsia="en-US"/>
              </w:rPr>
            </w:pPr>
            <w:r w:rsidRPr="0027764D">
              <w:rPr>
                <w:rFonts w:eastAsiaTheme="minorHAnsi" w:cs="Arial"/>
                <w:sz w:val="22"/>
                <w:szCs w:val="22"/>
                <w:lang w:eastAsia="en-US"/>
              </w:rPr>
              <w:t>1.</w:t>
            </w:r>
            <w:r w:rsidRPr="0027764D">
              <w:rPr>
                <w:rFonts w:eastAsiaTheme="minorHAnsi" w:cs="Arial"/>
                <w:sz w:val="22"/>
                <w:szCs w:val="22"/>
                <w:lang w:eastAsia="en-US"/>
              </w:rPr>
              <w:tab/>
              <w:t>Any person with a history of immediate-onset anaphylaxis to a vaccine, medicine or food should not receive the Pfizer BioNtech vaccine. A second dose of the Pfizer BioNtech vaccine should not be given to those who have experienced anaphylaxis to the first dose of Pfizer BioNtech vaccination.</w:t>
            </w:r>
          </w:p>
          <w:p w14:paraId="74B010B2" w14:textId="25D37E4D" w:rsidR="000F7101" w:rsidRPr="0027764D" w:rsidRDefault="000F7101" w:rsidP="00EF0FD7">
            <w:pPr>
              <w:pBdr>
                <w:top w:val="single" w:sz="4" w:space="1" w:color="auto"/>
                <w:left w:val="single" w:sz="4" w:space="4" w:color="auto"/>
                <w:bottom w:val="single" w:sz="4" w:space="1" w:color="auto"/>
                <w:right w:val="single" w:sz="4" w:space="4" w:color="auto"/>
              </w:pBdr>
              <w:overflowPunct/>
              <w:spacing w:after="120"/>
              <w:ind w:left="624" w:right="149" w:hanging="426"/>
              <w:textAlignment w:val="auto"/>
              <w:rPr>
                <w:rFonts w:eastAsiaTheme="minorHAnsi" w:cs="Arial"/>
                <w:sz w:val="22"/>
                <w:szCs w:val="22"/>
                <w:lang w:eastAsia="en-US"/>
              </w:rPr>
            </w:pPr>
            <w:r w:rsidRPr="0027764D">
              <w:rPr>
                <w:rFonts w:eastAsiaTheme="minorHAnsi" w:cs="Arial"/>
                <w:sz w:val="22"/>
                <w:szCs w:val="22"/>
                <w:lang w:eastAsia="en-US"/>
              </w:rPr>
              <w:t>2.</w:t>
            </w:r>
            <w:r w:rsidRPr="0027764D">
              <w:rPr>
                <w:rFonts w:eastAsiaTheme="minorHAnsi" w:cs="Arial"/>
                <w:sz w:val="22"/>
                <w:szCs w:val="22"/>
                <w:lang w:eastAsia="en-US"/>
              </w:rPr>
              <w:tab/>
              <w:t>Vaccine recipients should be monitored for 15 mins after vaccination, with a longer observation period when indicated after clinical assessment</w:t>
            </w:r>
            <w:r w:rsidR="00DF5D23" w:rsidRPr="0027764D">
              <w:rPr>
                <w:rFonts w:eastAsiaTheme="minorHAnsi" w:cs="Arial"/>
                <w:sz w:val="22"/>
                <w:szCs w:val="22"/>
                <w:lang w:eastAsia="en-US"/>
              </w:rPr>
              <w:t>.</w:t>
            </w:r>
            <w:r w:rsidRPr="0027764D">
              <w:rPr>
                <w:rFonts w:eastAsiaTheme="minorHAnsi" w:cs="Arial"/>
                <w:sz w:val="22"/>
                <w:szCs w:val="22"/>
                <w:lang w:eastAsia="en-US"/>
              </w:rPr>
              <w:t xml:space="preserve"> </w:t>
            </w:r>
          </w:p>
          <w:p w14:paraId="217D820A" w14:textId="5D68196F" w:rsidR="000F7101" w:rsidRPr="0027764D" w:rsidRDefault="000F7101" w:rsidP="00EF0FD7">
            <w:pPr>
              <w:pBdr>
                <w:top w:val="single" w:sz="4" w:space="1" w:color="auto"/>
                <w:left w:val="single" w:sz="4" w:space="4" w:color="auto"/>
                <w:bottom w:val="single" w:sz="4" w:space="1" w:color="auto"/>
                <w:right w:val="single" w:sz="4" w:space="4" w:color="auto"/>
              </w:pBdr>
              <w:overflowPunct/>
              <w:spacing w:after="120"/>
              <w:ind w:left="624" w:right="149" w:hanging="426"/>
              <w:textAlignment w:val="auto"/>
              <w:rPr>
                <w:rFonts w:eastAsiaTheme="minorHAnsi" w:cs="Arial"/>
                <w:sz w:val="22"/>
                <w:szCs w:val="22"/>
                <w:lang w:eastAsia="en-US"/>
              </w:rPr>
            </w:pPr>
            <w:r w:rsidRPr="0027764D">
              <w:rPr>
                <w:rFonts w:eastAsiaTheme="minorHAnsi" w:cs="Arial"/>
                <w:sz w:val="22"/>
                <w:szCs w:val="22"/>
                <w:lang w:eastAsia="en-US"/>
              </w:rPr>
              <w:t>3.</w:t>
            </w:r>
            <w:r w:rsidRPr="0027764D">
              <w:rPr>
                <w:rFonts w:eastAsiaTheme="minorHAnsi" w:cs="Arial"/>
                <w:sz w:val="22"/>
                <w:szCs w:val="22"/>
                <w:lang w:eastAsia="en-US"/>
              </w:rPr>
              <w:tab/>
              <w:t>A protocol for the management of anaphylaxis and an anaphylaxis pack must always be available whenever the Pfizer BioNtech vaccine is given. Immediate treatment should include early treatment with 0.5mg intramuscular adrenaline (0.5ml of 1:1000 or 1mg/ml adrenaline), with an early call for help and further IM adrenaline every 5 minutes. The health professionals overseeing the immunisation service must be trained to recognise an anaphylactic reaction and be familiar with techniques for resuscitation of a patient with anaphylaxis.</w:t>
            </w:r>
          </w:p>
          <w:bookmarkEnd w:id="24"/>
          <w:p w14:paraId="00F8EFB8" w14:textId="0E8EA4F1" w:rsidR="00A9370C" w:rsidRPr="005E63CB" w:rsidRDefault="00A9370C" w:rsidP="00EF0FD7">
            <w:pPr>
              <w:rPr>
                <w:rFonts w:eastAsiaTheme="minorHAnsi"/>
                <w:sz w:val="2"/>
                <w:szCs w:val="2"/>
                <w:lang w:eastAsia="en-US"/>
              </w:rPr>
            </w:pPr>
          </w:p>
        </w:tc>
      </w:tr>
      <w:tr w:rsidR="00BC0CDD" w:rsidRPr="00A956FD" w14:paraId="283E103F" w14:textId="77777777" w:rsidTr="00BC0CDD">
        <w:trPr>
          <w:trHeight w:val="981"/>
        </w:trPr>
        <w:tc>
          <w:tcPr>
            <w:tcW w:w="2977" w:type="dxa"/>
          </w:tcPr>
          <w:p w14:paraId="50418DBF" w14:textId="77777777" w:rsidR="00BC0CDD" w:rsidRDefault="00BC0CDD" w:rsidP="00BC0CDD">
            <w:pPr>
              <w:spacing w:before="120" w:after="120"/>
              <w:rPr>
                <w:rFonts w:cs="Arial"/>
                <w:b/>
                <w:sz w:val="22"/>
                <w:szCs w:val="22"/>
              </w:rPr>
            </w:pPr>
            <w:r w:rsidRPr="00E34432">
              <w:rPr>
                <w:rFonts w:cs="Arial"/>
                <w:b/>
                <w:sz w:val="22"/>
                <w:szCs w:val="22"/>
              </w:rPr>
              <w:lastRenderedPageBreak/>
              <w:t>Cautions including any relevant action to be taken</w:t>
            </w:r>
          </w:p>
          <w:p w14:paraId="7DE7B36C" w14:textId="77777777" w:rsidR="00BC0CDD" w:rsidRDefault="00BC0CDD" w:rsidP="00BC0CDD">
            <w:pPr>
              <w:spacing w:before="120" w:after="120"/>
              <w:rPr>
                <w:rFonts w:cs="Arial"/>
                <w:b/>
                <w:sz w:val="22"/>
                <w:szCs w:val="22"/>
              </w:rPr>
            </w:pPr>
          </w:p>
          <w:p w14:paraId="20FAD4AD" w14:textId="77777777" w:rsidR="000372CE" w:rsidRDefault="000372CE" w:rsidP="000372CE">
            <w:pPr>
              <w:spacing w:before="120" w:after="120"/>
              <w:contextualSpacing/>
              <w:rPr>
                <w:rFonts w:cs="Arial"/>
                <w:sz w:val="22"/>
                <w:szCs w:val="22"/>
              </w:rPr>
            </w:pPr>
          </w:p>
          <w:p w14:paraId="78AB3864" w14:textId="77777777" w:rsidR="000372CE" w:rsidRDefault="000372CE" w:rsidP="000372CE">
            <w:pPr>
              <w:spacing w:before="120" w:after="120"/>
              <w:contextualSpacing/>
              <w:rPr>
                <w:rFonts w:cs="Arial"/>
                <w:sz w:val="22"/>
                <w:szCs w:val="22"/>
              </w:rPr>
            </w:pPr>
          </w:p>
          <w:p w14:paraId="78C2DB70" w14:textId="77777777" w:rsidR="0075275C" w:rsidRDefault="0075275C" w:rsidP="000372CE">
            <w:pPr>
              <w:spacing w:before="120" w:after="120"/>
              <w:contextualSpacing/>
              <w:rPr>
                <w:rFonts w:cs="Arial"/>
                <w:sz w:val="22"/>
                <w:szCs w:val="22"/>
              </w:rPr>
            </w:pPr>
          </w:p>
          <w:p w14:paraId="5274C6CD" w14:textId="77777777" w:rsidR="00D1618A" w:rsidRDefault="00D1618A" w:rsidP="000372CE">
            <w:pPr>
              <w:spacing w:before="120" w:after="120"/>
              <w:contextualSpacing/>
              <w:rPr>
                <w:rFonts w:cs="Arial"/>
                <w:sz w:val="22"/>
                <w:szCs w:val="22"/>
              </w:rPr>
            </w:pPr>
          </w:p>
          <w:p w14:paraId="3C909434" w14:textId="1C94B4CE" w:rsidR="00D1618A" w:rsidRDefault="00D1618A" w:rsidP="000372CE">
            <w:pPr>
              <w:spacing w:before="120" w:after="120"/>
              <w:contextualSpacing/>
              <w:rPr>
                <w:rFonts w:cs="Arial"/>
                <w:sz w:val="22"/>
                <w:szCs w:val="22"/>
              </w:rPr>
            </w:pPr>
          </w:p>
          <w:p w14:paraId="0FE90A19" w14:textId="7A350A97" w:rsidR="00233CA2" w:rsidRDefault="00233CA2" w:rsidP="000372CE">
            <w:pPr>
              <w:spacing w:before="120" w:after="120"/>
              <w:contextualSpacing/>
              <w:rPr>
                <w:rFonts w:cs="Arial"/>
                <w:sz w:val="22"/>
                <w:szCs w:val="22"/>
              </w:rPr>
            </w:pPr>
          </w:p>
          <w:p w14:paraId="5FE434D2" w14:textId="50CB40C4" w:rsidR="00233CA2" w:rsidRDefault="00233CA2" w:rsidP="000372CE">
            <w:pPr>
              <w:spacing w:before="120" w:after="120"/>
              <w:contextualSpacing/>
              <w:rPr>
                <w:rFonts w:cs="Arial"/>
                <w:sz w:val="22"/>
                <w:szCs w:val="22"/>
              </w:rPr>
            </w:pPr>
          </w:p>
          <w:p w14:paraId="20808F4C" w14:textId="7F062641" w:rsidR="00233CA2" w:rsidRDefault="00233CA2" w:rsidP="000372CE">
            <w:pPr>
              <w:spacing w:before="120" w:after="120"/>
              <w:contextualSpacing/>
              <w:rPr>
                <w:rFonts w:cs="Arial"/>
                <w:sz w:val="22"/>
                <w:szCs w:val="22"/>
              </w:rPr>
            </w:pPr>
          </w:p>
          <w:p w14:paraId="29F68F0A" w14:textId="72DA3D2F" w:rsidR="00233CA2" w:rsidRDefault="00233CA2" w:rsidP="000372CE">
            <w:pPr>
              <w:spacing w:before="120" w:after="120"/>
              <w:contextualSpacing/>
              <w:rPr>
                <w:rFonts w:cs="Arial"/>
                <w:sz w:val="22"/>
                <w:szCs w:val="22"/>
              </w:rPr>
            </w:pPr>
          </w:p>
          <w:p w14:paraId="396A2A03" w14:textId="38DA8B55" w:rsidR="00233CA2" w:rsidRDefault="00233CA2" w:rsidP="000372CE">
            <w:pPr>
              <w:spacing w:before="120" w:after="120"/>
              <w:contextualSpacing/>
              <w:rPr>
                <w:rFonts w:cs="Arial"/>
                <w:sz w:val="22"/>
                <w:szCs w:val="22"/>
              </w:rPr>
            </w:pPr>
          </w:p>
          <w:p w14:paraId="33201857" w14:textId="7152A0FD" w:rsidR="00233CA2" w:rsidRDefault="00233CA2" w:rsidP="000372CE">
            <w:pPr>
              <w:spacing w:before="120" w:after="120"/>
              <w:contextualSpacing/>
              <w:rPr>
                <w:rFonts w:cs="Arial"/>
                <w:sz w:val="22"/>
                <w:szCs w:val="22"/>
              </w:rPr>
            </w:pPr>
          </w:p>
          <w:p w14:paraId="09F6EC85" w14:textId="60DC5F4A" w:rsidR="00233CA2" w:rsidRDefault="00233CA2" w:rsidP="000372CE">
            <w:pPr>
              <w:spacing w:before="120" w:after="120"/>
              <w:contextualSpacing/>
              <w:rPr>
                <w:rFonts w:cs="Arial"/>
                <w:sz w:val="22"/>
                <w:szCs w:val="22"/>
              </w:rPr>
            </w:pPr>
          </w:p>
          <w:p w14:paraId="014083D6" w14:textId="230E5613" w:rsidR="00233CA2" w:rsidRDefault="00233CA2" w:rsidP="000372CE">
            <w:pPr>
              <w:spacing w:before="120" w:after="120"/>
              <w:contextualSpacing/>
              <w:rPr>
                <w:rFonts w:cs="Arial"/>
                <w:sz w:val="22"/>
                <w:szCs w:val="22"/>
              </w:rPr>
            </w:pPr>
          </w:p>
          <w:p w14:paraId="7808EC9E" w14:textId="096A6D50" w:rsidR="00233CA2" w:rsidRDefault="00233CA2" w:rsidP="000372CE">
            <w:pPr>
              <w:spacing w:before="120" w:after="120"/>
              <w:contextualSpacing/>
              <w:rPr>
                <w:rFonts w:cs="Arial"/>
                <w:sz w:val="22"/>
                <w:szCs w:val="22"/>
              </w:rPr>
            </w:pPr>
          </w:p>
          <w:p w14:paraId="52F05454" w14:textId="68DFF22E" w:rsidR="00233CA2" w:rsidRDefault="00233CA2" w:rsidP="000372CE">
            <w:pPr>
              <w:spacing w:before="120" w:after="120"/>
              <w:contextualSpacing/>
              <w:rPr>
                <w:rFonts w:cs="Arial"/>
                <w:sz w:val="22"/>
                <w:szCs w:val="22"/>
              </w:rPr>
            </w:pPr>
          </w:p>
          <w:p w14:paraId="725ABC7A" w14:textId="1DFD987F" w:rsidR="00233CA2" w:rsidRDefault="00233CA2" w:rsidP="000372CE">
            <w:pPr>
              <w:spacing w:before="120" w:after="120"/>
              <w:contextualSpacing/>
              <w:rPr>
                <w:rFonts w:cs="Arial"/>
                <w:sz w:val="22"/>
                <w:szCs w:val="22"/>
              </w:rPr>
            </w:pPr>
          </w:p>
          <w:p w14:paraId="24D00380" w14:textId="5B23044A" w:rsidR="00233CA2" w:rsidRDefault="00233CA2" w:rsidP="000372CE">
            <w:pPr>
              <w:spacing w:before="120" w:after="120"/>
              <w:contextualSpacing/>
              <w:rPr>
                <w:rFonts w:cs="Arial"/>
                <w:sz w:val="22"/>
                <w:szCs w:val="22"/>
              </w:rPr>
            </w:pPr>
          </w:p>
          <w:p w14:paraId="69686CF6" w14:textId="662910A7" w:rsidR="00233CA2" w:rsidRDefault="00233CA2" w:rsidP="000372CE">
            <w:pPr>
              <w:spacing w:before="120" w:after="120"/>
              <w:contextualSpacing/>
              <w:rPr>
                <w:rFonts w:cs="Arial"/>
                <w:sz w:val="22"/>
                <w:szCs w:val="22"/>
              </w:rPr>
            </w:pPr>
          </w:p>
          <w:p w14:paraId="5070B71A" w14:textId="0F2D3185" w:rsidR="00233CA2" w:rsidRDefault="00233CA2" w:rsidP="000372CE">
            <w:pPr>
              <w:spacing w:before="120" w:after="120"/>
              <w:contextualSpacing/>
              <w:rPr>
                <w:rFonts w:cs="Arial"/>
                <w:sz w:val="22"/>
                <w:szCs w:val="22"/>
              </w:rPr>
            </w:pPr>
          </w:p>
          <w:p w14:paraId="53D18352" w14:textId="27A7CFFC" w:rsidR="00233CA2" w:rsidRDefault="00233CA2" w:rsidP="000372CE">
            <w:pPr>
              <w:spacing w:before="120" w:after="120"/>
              <w:contextualSpacing/>
              <w:rPr>
                <w:rFonts w:cs="Arial"/>
                <w:sz w:val="22"/>
                <w:szCs w:val="22"/>
              </w:rPr>
            </w:pPr>
          </w:p>
          <w:p w14:paraId="6BE2BF4D" w14:textId="74D1D51F" w:rsidR="00233CA2" w:rsidRDefault="00233CA2" w:rsidP="000372CE">
            <w:pPr>
              <w:spacing w:before="120" w:after="120"/>
              <w:contextualSpacing/>
              <w:rPr>
                <w:rFonts w:cs="Arial"/>
                <w:sz w:val="22"/>
                <w:szCs w:val="22"/>
              </w:rPr>
            </w:pPr>
          </w:p>
          <w:p w14:paraId="30E9F2AF" w14:textId="1A0FF71F" w:rsidR="00233CA2" w:rsidRDefault="00233CA2" w:rsidP="000372CE">
            <w:pPr>
              <w:spacing w:before="120" w:after="120"/>
              <w:contextualSpacing/>
              <w:rPr>
                <w:rFonts w:cs="Arial"/>
                <w:sz w:val="22"/>
                <w:szCs w:val="22"/>
              </w:rPr>
            </w:pPr>
          </w:p>
          <w:p w14:paraId="7188280A" w14:textId="0F75084A" w:rsidR="00233CA2" w:rsidRDefault="00233CA2" w:rsidP="000372CE">
            <w:pPr>
              <w:spacing w:before="120" w:after="120"/>
              <w:contextualSpacing/>
              <w:rPr>
                <w:rFonts w:cs="Arial"/>
                <w:sz w:val="22"/>
                <w:szCs w:val="22"/>
              </w:rPr>
            </w:pPr>
          </w:p>
          <w:p w14:paraId="17CBADB7" w14:textId="7BD40D1C" w:rsidR="00233CA2" w:rsidRDefault="00233CA2" w:rsidP="000372CE">
            <w:pPr>
              <w:spacing w:before="120" w:after="120"/>
              <w:contextualSpacing/>
              <w:rPr>
                <w:rFonts w:cs="Arial"/>
                <w:sz w:val="22"/>
                <w:szCs w:val="22"/>
              </w:rPr>
            </w:pPr>
          </w:p>
          <w:p w14:paraId="1107DDE4" w14:textId="75D82AE6" w:rsidR="00233CA2" w:rsidRDefault="00233CA2" w:rsidP="000372CE">
            <w:pPr>
              <w:spacing w:before="120" w:after="120"/>
              <w:contextualSpacing/>
              <w:rPr>
                <w:rFonts w:cs="Arial"/>
                <w:sz w:val="22"/>
                <w:szCs w:val="22"/>
              </w:rPr>
            </w:pPr>
          </w:p>
          <w:p w14:paraId="00F2A6CE" w14:textId="77F5DA04" w:rsidR="00233CA2" w:rsidRDefault="00233CA2" w:rsidP="000372CE">
            <w:pPr>
              <w:spacing w:before="120" w:after="120"/>
              <w:contextualSpacing/>
              <w:rPr>
                <w:rFonts w:cs="Arial"/>
                <w:sz w:val="22"/>
                <w:szCs w:val="22"/>
              </w:rPr>
            </w:pPr>
          </w:p>
          <w:p w14:paraId="2DB9B99A" w14:textId="49120869" w:rsidR="00233CA2" w:rsidRDefault="00233CA2" w:rsidP="000372CE">
            <w:pPr>
              <w:spacing w:before="120" w:after="120"/>
              <w:contextualSpacing/>
              <w:rPr>
                <w:rFonts w:cs="Arial"/>
                <w:sz w:val="22"/>
                <w:szCs w:val="22"/>
              </w:rPr>
            </w:pPr>
          </w:p>
          <w:p w14:paraId="53D97837" w14:textId="58E5A82D" w:rsidR="00233CA2" w:rsidRDefault="00233CA2" w:rsidP="000372CE">
            <w:pPr>
              <w:spacing w:before="120" w:after="120"/>
              <w:contextualSpacing/>
              <w:rPr>
                <w:rFonts w:cs="Arial"/>
                <w:sz w:val="22"/>
                <w:szCs w:val="22"/>
              </w:rPr>
            </w:pPr>
          </w:p>
          <w:p w14:paraId="7D71AA26" w14:textId="0C9971EA" w:rsidR="00233CA2" w:rsidRDefault="00233CA2" w:rsidP="000372CE">
            <w:pPr>
              <w:spacing w:before="120" w:after="120"/>
              <w:contextualSpacing/>
              <w:rPr>
                <w:rFonts w:cs="Arial"/>
                <w:sz w:val="22"/>
                <w:szCs w:val="22"/>
              </w:rPr>
            </w:pPr>
          </w:p>
          <w:p w14:paraId="75B3C617" w14:textId="0CC36761" w:rsidR="00233CA2" w:rsidRDefault="00233CA2" w:rsidP="000372CE">
            <w:pPr>
              <w:spacing w:before="120" w:after="120"/>
              <w:contextualSpacing/>
              <w:rPr>
                <w:rFonts w:cs="Arial"/>
                <w:sz w:val="22"/>
                <w:szCs w:val="22"/>
              </w:rPr>
            </w:pPr>
          </w:p>
          <w:p w14:paraId="3F61B401" w14:textId="224353F2" w:rsidR="00233CA2" w:rsidRDefault="00233CA2" w:rsidP="000372CE">
            <w:pPr>
              <w:spacing w:before="120" w:after="120"/>
              <w:contextualSpacing/>
              <w:rPr>
                <w:rFonts w:cs="Arial"/>
                <w:sz w:val="22"/>
                <w:szCs w:val="22"/>
              </w:rPr>
            </w:pPr>
          </w:p>
          <w:p w14:paraId="0BF82CA1" w14:textId="4AD4DB6D" w:rsidR="00233CA2" w:rsidRDefault="00233CA2" w:rsidP="000372CE">
            <w:pPr>
              <w:spacing w:before="120" w:after="120"/>
              <w:contextualSpacing/>
              <w:rPr>
                <w:rFonts w:cs="Arial"/>
                <w:sz w:val="22"/>
                <w:szCs w:val="22"/>
              </w:rPr>
            </w:pPr>
          </w:p>
          <w:p w14:paraId="62F2D49D" w14:textId="18D37A15" w:rsidR="00233CA2" w:rsidRDefault="00233CA2" w:rsidP="000372CE">
            <w:pPr>
              <w:spacing w:before="120" w:after="120"/>
              <w:contextualSpacing/>
              <w:rPr>
                <w:rFonts w:cs="Arial"/>
                <w:sz w:val="22"/>
                <w:szCs w:val="22"/>
              </w:rPr>
            </w:pPr>
          </w:p>
          <w:p w14:paraId="03FF3274" w14:textId="703F2FCE" w:rsidR="00233CA2" w:rsidRDefault="00233CA2" w:rsidP="000372CE">
            <w:pPr>
              <w:spacing w:before="120" w:after="120"/>
              <w:contextualSpacing/>
              <w:rPr>
                <w:rFonts w:cs="Arial"/>
                <w:sz w:val="22"/>
                <w:szCs w:val="22"/>
              </w:rPr>
            </w:pPr>
          </w:p>
          <w:p w14:paraId="4319DD5C" w14:textId="524DDF13" w:rsidR="00233CA2" w:rsidRDefault="00233CA2" w:rsidP="000372CE">
            <w:pPr>
              <w:spacing w:before="120" w:after="120"/>
              <w:contextualSpacing/>
              <w:rPr>
                <w:rFonts w:cs="Arial"/>
                <w:sz w:val="22"/>
                <w:szCs w:val="22"/>
              </w:rPr>
            </w:pPr>
          </w:p>
          <w:p w14:paraId="1073AEC7" w14:textId="4104B7B9" w:rsidR="00233CA2" w:rsidRDefault="00233CA2" w:rsidP="000372CE">
            <w:pPr>
              <w:spacing w:before="120" w:after="120"/>
              <w:contextualSpacing/>
              <w:rPr>
                <w:rFonts w:cs="Arial"/>
                <w:sz w:val="22"/>
                <w:szCs w:val="22"/>
              </w:rPr>
            </w:pPr>
          </w:p>
          <w:p w14:paraId="6D090D38" w14:textId="0F4D1575" w:rsidR="00233CA2" w:rsidRDefault="00233CA2" w:rsidP="000372CE">
            <w:pPr>
              <w:spacing w:before="120" w:after="120"/>
              <w:contextualSpacing/>
              <w:rPr>
                <w:rFonts w:cs="Arial"/>
                <w:sz w:val="22"/>
                <w:szCs w:val="22"/>
              </w:rPr>
            </w:pPr>
          </w:p>
          <w:p w14:paraId="1B3CE393" w14:textId="09F34F7A" w:rsidR="00233CA2" w:rsidRDefault="00233CA2" w:rsidP="000372CE">
            <w:pPr>
              <w:spacing w:before="120" w:after="120"/>
              <w:contextualSpacing/>
              <w:rPr>
                <w:rFonts w:cs="Arial"/>
                <w:sz w:val="22"/>
                <w:szCs w:val="22"/>
              </w:rPr>
            </w:pPr>
          </w:p>
          <w:p w14:paraId="563CC353" w14:textId="741E3658" w:rsidR="00233CA2" w:rsidRDefault="00233CA2" w:rsidP="000372CE">
            <w:pPr>
              <w:spacing w:before="120" w:after="120"/>
              <w:contextualSpacing/>
              <w:rPr>
                <w:rFonts w:cs="Arial"/>
                <w:sz w:val="22"/>
                <w:szCs w:val="22"/>
              </w:rPr>
            </w:pPr>
          </w:p>
          <w:p w14:paraId="4617BD16" w14:textId="17BDDD38" w:rsidR="00233CA2" w:rsidRDefault="00233CA2" w:rsidP="000372CE">
            <w:pPr>
              <w:spacing w:before="120" w:after="120"/>
              <w:contextualSpacing/>
              <w:rPr>
                <w:rFonts w:cs="Arial"/>
                <w:sz w:val="22"/>
                <w:szCs w:val="22"/>
              </w:rPr>
            </w:pPr>
          </w:p>
          <w:p w14:paraId="69DC7A38" w14:textId="4A499E1E" w:rsidR="00233CA2" w:rsidRDefault="00233CA2" w:rsidP="000372CE">
            <w:pPr>
              <w:spacing w:before="120" w:after="120"/>
              <w:contextualSpacing/>
              <w:rPr>
                <w:rFonts w:cs="Arial"/>
                <w:sz w:val="22"/>
                <w:szCs w:val="22"/>
              </w:rPr>
            </w:pPr>
          </w:p>
          <w:p w14:paraId="0543D4B2" w14:textId="16436471" w:rsidR="00233CA2" w:rsidRDefault="00233CA2" w:rsidP="000372CE">
            <w:pPr>
              <w:spacing w:before="120" w:after="120"/>
              <w:contextualSpacing/>
              <w:rPr>
                <w:rFonts w:cs="Arial"/>
                <w:sz w:val="22"/>
                <w:szCs w:val="22"/>
              </w:rPr>
            </w:pPr>
          </w:p>
          <w:p w14:paraId="32710A3C" w14:textId="35A268B4" w:rsidR="00233CA2" w:rsidRDefault="00233CA2" w:rsidP="000372CE">
            <w:pPr>
              <w:spacing w:before="120" w:after="120"/>
              <w:contextualSpacing/>
              <w:rPr>
                <w:rFonts w:cs="Arial"/>
                <w:sz w:val="22"/>
                <w:szCs w:val="22"/>
              </w:rPr>
            </w:pPr>
          </w:p>
          <w:p w14:paraId="3297911E" w14:textId="7BA6E990" w:rsidR="00233CA2" w:rsidRDefault="00233CA2" w:rsidP="000372CE">
            <w:pPr>
              <w:spacing w:before="120" w:after="120"/>
              <w:contextualSpacing/>
              <w:rPr>
                <w:rFonts w:cs="Arial"/>
                <w:sz w:val="22"/>
                <w:szCs w:val="22"/>
              </w:rPr>
            </w:pPr>
          </w:p>
          <w:p w14:paraId="4D5B25F5" w14:textId="3CCC1088" w:rsidR="00233CA2" w:rsidRDefault="00233CA2" w:rsidP="000372CE">
            <w:pPr>
              <w:spacing w:before="120" w:after="120"/>
              <w:contextualSpacing/>
              <w:rPr>
                <w:rFonts w:cs="Arial"/>
                <w:sz w:val="22"/>
                <w:szCs w:val="22"/>
              </w:rPr>
            </w:pPr>
          </w:p>
          <w:p w14:paraId="7BA2F3CA" w14:textId="356F8A0A" w:rsidR="00233CA2" w:rsidRDefault="00233CA2" w:rsidP="000372CE">
            <w:pPr>
              <w:spacing w:before="120" w:after="120"/>
              <w:contextualSpacing/>
              <w:rPr>
                <w:rFonts w:cs="Arial"/>
                <w:sz w:val="22"/>
                <w:szCs w:val="22"/>
              </w:rPr>
            </w:pPr>
          </w:p>
          <w:p w14:paraId="130F6CA4" w14:textId="12C1DD3E" w:rsidR="00233CA2" w:rsidRDefault="00233CA2" w:rsidP="000372CE">
            <w:pPr>
              <w:spacing w:before="120" w:after="120"/>
              <w:contextualSpacing/>
              <w:rPr>
                <w:rFonts w:cs="Arial"/>
                <w:sz w:val="22"/>
                <w:szCs w:val="22"/>
              </w:rPr>
            </w:pPr>
          </w:p>
          <w:p w14:paraId="32514414" w14:textId="77777777" w:rsidR="005E63CB" w:rsidRDefault="005E63CB" w:rsidP="000372CE">
            <w:pPr>
              <w:spacing w:before="120" w:after="120"/>
              <w:contextualSpacing/>
              <w:rPr>
                <w:rFonts w:cs="Arial"/>
                <w:sz w:val="22"/>
                <w:szCs w:val="22"/>
              </w:rPr>
            </w:pPr>
          </w:p>
          <w:p w14:paraId="6CF5ED86" w14:textId="77777777" w:rsidR="00233CA2" w:rsidRDefault="00233CA2" w:rsidP="000372CE">
            <w:pPr>
              <w:spacing w:before="120" w:after="120"/>
              <w:contextualSpacing/>
              <w:rPr>
                <w:rFonts w:cs="Arial"/>
                <w:sz w:val="22"/>
                <w:szCs w:val="22"/>
              </w:rPr>
            </w:pPr>
          </w:p>
          <w:p w14:paraId="3898907A" w14:textId="1C1068C8" w:rsidR="000964AC" w:rsidRPr="000964AC" w:rsidRDefault="000964AC" w:rsidP="000372CE">
            <w:pPr>
              <w:spacing w:before="120" w:after="120"/>
              <w:contextualSpacing/>
              <w:rPr>
                <w:rFonts w:cs="Arial"/>
                <w:sz w:val="22"/>
                <w:szCs w:val="22"/>
              </w:rPr>
            </w:pPr>
            <w:r w:rsidRPr="000964AC">
              <w:rPr>
                <w:rFonts w:cs="Arial"/>
                <w:sz w:val="22"/>
                <w:szCs w:val="22"/>
              </w:rPr>
              <w:t>Continued over page</w:t>
            </w:r>
          </w:p>
          <w:p w14:paraId="52EA41E0" w14:textId="06CB195C" w:rsidR="000964AC" w:rsidRDefault="000964AC" w:rsidP="000372CE">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3CDB2AAC" w14:textId="77C1CCB5" w:rsidR="00BC0CDD" w:rsidRDefault="000964AC" w:rsidP="000372CE">
            <w:pPr>
              <w:contextualSpacing/>
              <w:rPr>
                <w:rFonts w:cs="Arial"/>
                <w:sz w:val="22"/>
                <w:szCs w:val="22"/>
              </w:rPr>
            </w:pPr>
            <w:r>
              <w:rPr>
                <w:rFonts w:cs="Arial"/>
                <w:sz w:val="22"/>
                <w:szCs w:val="22"/>
              </w:rPr>
              <w:t>(continued)</w:t>
            </w:r>
          </w:p>
          <w:p w14:paraId="50D34EC6" w14:textId="77777777" w:rsidR="0008714A" w:rsidRDefault="0008714A" w:rsidP="00DC7A17">
            <w:pPr>
              <w:spacing w:before="120" w:after="120"/>
              <w:contextualSpacing/>
              <w:rPr>
                <w:rFonts w:cs="Arial"/>
                <w:sz w:val="22"/>
                <w:szCs w:val="22"/>
              </w:rPr>
            </w:pPr>
          </w:p>
          <w:p w14:paraId="7997D7A5" w14:textId="7C3EEA10" w:rsidR="00BC0CDD" w:rsidRPr="00DE6557" w:rsidRDefault="00BC0CDD" w:rsidP="00BC0CDD">
            <w:pPr>
              <w:contextualSpacing/>
              <w:rPr>
                <w:rFonts w:cs="Arial"/>
                <w:sz w:val="22"/>
                <w:szCs w:val="22"/>
              </w:rPr>
            </w:pPr>
            <w:r w:rsidRPr="00DE6557">
              <w:rPr>
                <w:rFonts w:cs="Arial"/>
                <w:sz w:val="22"/>
                <w:szCs w:val="22"/>
              </w:rPr>
              <w:t xml:space="preserve"> </w:t>
            </w:r>
          </w:p>
        </w:tc>
        <w:tc>
          <w:tcPr>
            <w:tcW w:w="6946" w:type="dxa"/>
          </w:tcPr>
          <w:p w14:paraId="7A7A3B34" w14:textId="644DD09A" w:rsidR="00E3505F" w:rsidRPr="00184780" w:rsidRDefault="00E3505F" w:rsidP="004834FC">
            <w:pPr>
              <w:spacing w:before="120" w:after="120"/>
              <w:ind w:left="34"/>
              <w:rPr>
                <w:rFonts w:cs="Arial"/>
                <w:sz w:val="22"/>
                <w:szCs w:val="22"/>
                <w:lang w:val="en"/>
              </w:rPr>
            </w:pPr>
            <w:r w:rsidRPr="00184780">
              <w:rPr>
                <w:rFonts w:cs="Arial"/>
                <w:sz w:val="22"/>
                <w:szCs w:val="22"/>
                <w:lang w:val="en"/>
              </w:rPr>
              <w:lastRenderedPageBreak/>
              <w:t>Appropriate medical treatment, such as an anaphylaxis kit including adrenaline 1 in 1000, should be readily available in case of a</w:t>
            </w:r>
            <w:r w:rsidR="00E40043" w:rsidRPr="00184780">
              <w:rPr>
                <w:rFonts w:cs="Arial"/>
                <w:sz w:val="22"/>
                <w:szCs w:val="22"/>
                <w:lang w:val="en"/>
              </w:rPr>
              <w:t>n</w:t>
            </w:r>
            <w:r w:rsidR="000964AC" w:rsidRPr="00184780">
              <w:rPr>
                <w:rFonts w:cs="Arial"/>
                <w:sz w:val="22"/>
                <w:szCs w:val="22"/>
                <w:lang w:val="en"/>
              </w:rPr>
              <w:t xml:space="preserve"> an</w:t>
            </w:r>
            <w:r w:rsidRPr="00184780">
              <w:rPr>
                <w:rFonts w:cs="Arial"/>
                <w:sz w:val="22"/>
                <w:szCs w:val="22"/>
                <w:lang w:val="en"/>
              </w:rPr>
              <w:t>aphylactic event</w:t>
            </w:r>
            <w:r w:rsidR="00E40043" w:rsidRPr="00184780">
              <w:rPr>
                <w:rFonts w:cs="Arial"/>
                <w:sz w:val="22"/>
                <w:szCs w:val="22"/>
                <w:lang w:val="en"/>
              </w:rPr>
              <w:t>.</w:t>
            </w:r>
            <w:r w:rsidRPr="00184780">
              <w:rPr>
                <w:rFonts w:cs="Arial"/>
                <w:sz w:val="22"/>
                <w:szCs w:val="22"/>
                <w:lang w:val="en"/>
              </w:rPr>
              <w:t xml:space="preserve"> </w:t>
            </w:r>
          </w:p>
          <w:p w14:paraId="71059834" w14:textId="0AD3CD5E" w:rsidR="004834FC" w:rsidRPr="00184780" w:rsidRDefault="004834FC" w:rsidP="004834FC">
            <w:pPr>
              <w:spacing w:before="120" w:after="120"/>
              <w:ind w:left="34"/>
              <w:rPr>
                <w:rFonts w:cs="Arial"/>
                <w:sz w:val="22"/>
                <w:szCs w:val="22"/>
                <w:lang w:val="en"/>
              </w:rPr>
            </w:pPr>
            <w:r w:rsidRPr="00184780">
              <w:rPr>
                <w:rFonts w:cs="Arial"/>
                <w:sz w:val="22"/>
                <w:szCs w:val="22"/>
              </w:rPr>
              <w:t xml:space="preserve">Syncope (fainting) </w:t>
            </w:r>
            <w:r w:rsidRPr="00184780">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4F64F591" w14:textId="39B79357" w:rsidR="004834FC" w:rsidRPr="00184780" w:rsidRDefault="004834FC" w:rsidP="004834FC">
            <w:pPr>
              <w:widowControl w:val="0"/>
              <w:overflowPunct/>
              <w:spacing w:before="120" w:after="120"/>
              <w:textAlignment w:val="auto"/>
              <w:rPr>
                <w:rFonts w:cs="Arial"/>
                <w:sz w:val="22"/>
                <w:szCs w:val="22"/>
              </w:rPr>
            </w:pPr>
            <w:r w:rsidRPr="00184780">
              <w:rPr>
                <w:rFonts w:cs="Arial"/>
                <w:sz w:val="22"/>
                <w:szCs w:val="22"/>
                <w:lang w:val="en-US"/>
              </w:rPr>
              <w:t>Individuals with a bleeding disorder may develop a haematoma at the injection site.</w:t>
            </w:r>
            <w:r w:rsidRPr="00184780">
              <w:rPr>
                <w:rFonts w:cs="Arial"/>
                <w:sz w:val="22"/>
                <w:szCs w:val="22"/>
              </w:rPr>
              <w:t xml:space="preserve">  </w:t>
            </w:r>
          </w:p>
          <w:p w14:paraId="2379EBE8" w14:textId="68E4D60D" w:rsidR="00A801F2" w:rsidRPr="00184780" w:rsidRDefault="004834FC" w:rsidP="00E3505F">
            <w:pPr>
              <w:widowControl w:val="0"/>
              <w:overflowPunct/>
              <w:spacing w:before="120" w:after="120"/>
              <w:textAlignment w:val="auto"/>
              <w:rPr>
                <w:rFonts w:cs="Arial"/>
                <w:sz w:val="22"/>
                <w:szCs w:val="22"/>
                <w:lang w:val="en"/>
              </w:rPr>
            </w:pPr>
            <w:r w:rsidRPr="00184780">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00641D68" w:rsidRPr="00184780">
              <w:rPr>
                <w:rFonts w:cs="Arial"/>
                <w:sz w:val="22"/>
                <w:szCs w:val="22"/>
              </w:rPr>
              <w:t>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If in any doubt, consult with the clinician responsible for prescribing or monitoring the individual’s anticoagulant therapy.</w:t>
            </w:r>
            <w:r w:rsidR="00BC2825" w:rsidRPr="00184780">
              <w:rPr>
                <w:rFonts w:cs="Arial"/>
                <w:sz w:val="22"/>
                <w:szCs w:val="22"/>
              </w:rPr>
              <w:t xml:space="preserve"> </w:t>
            </w:r>
            <w:r w:rsidR="005E5032" w:rsidRPr="00184780">
              <w:rPr>
                <w:sz w:val="22"/>
              </w:rPr>
              <w:t xml:space="preserve">If </w:t>
            </w:r>
            <w:r w:rsidR="00EA1181" w:rsidRPr="00184780">
              <w:rPr>
                <w:sz w:val="22"/>
              </w:rPr>
              <w:t xml:space="preserve">the </w:t>
            </w:r>
            <w:r w:rsidR="00117748" w:rsidRPr="00184780">
              <w:rPr>
                <w:sz w:val="22"/>
              </w:rPr>
              <w:t xml:space="preserve">registered professional clinically assessing the individual </w:t>
            </w:r>
            <w:r w:rsidR="00EA1181" w:rsidRPr="00184780">
              <w:rPr>
                <w:sz w:val="22"/>
              </w:rPr>
              <w:t>is not the</w:t>
            </w:r>
            <w:r w:rsidR="00117748" w:rsidRPr="00184780">
              <w:rPr>
                <w:sz w:val="22"/>
              </w:rPr>
              <w:t xml:space="preserve"> vaccinator, </w:t>
            </w:r>
            <w:r w:rsidR="00EA1181" w:rsidRPr="00184780">
              <w:rPr>
                <w:sz w:val="22"/>
              </w:rPr>
              <w:t>they must ensure the vaccinator</w:t>
            </w:r>
            <w:r w:rsidR="00117748" w:rsidRPr="00184780">
              <w:rPr>
                <w:sz w:val="22"/>
              </w:rPr>
              <w:t xml:space="preserve"> is aware of the individuals increased risk of haematoma and the need to apply firm pressure to the injection site for at least 2 minutes. </w:t>
            </w:r>
            <w:r w:rsidR="009F1356" w:rsidRPr="00184780">
              <w:rPr>
                <w:sz w:val="22"/>
              </w:rPr>
              <w:t>The individual/carer should be informed about the risk of haematoma from the injection.</w:t>
            </w:r>
            <w:r w:rsidR="00E3505F" w:rsidRPr="00184780">
              <w:rPr>
                <w:rFonts w:cs="Arial"/>
                <w:sz w:val="22"/>
                <w:szCs w:val="22"/>
                <w:lang w:val="en"/>
              </w:rPr>
              <w:t xml:space="preserve"> </w:t>
            </w:r>
          </w:p>
          <w:p w14:paraId="19EB9E42" w14:textId="6AFD0519" w:rsidR="00A801F2" w:rsidRPr="00184780" w:rsidRDefault="00A801F2" w:rsidP="00A801F2">
            <w:pPr>
              <w:shd w:val="clear" w:color="auto" w:fill="FFFFFF"/>
              <w:overflowPunct/>
              <w:autoSpaceDE/>
              <w:autoSpaceDN/>
              <w:adjustRightInd/>
              <w:spacing w:before="120" w:after="120"/>
              <w:textAlignment w:val="auto"/>
              <w:rPr>
                <w:rFonts w:eastAsiaTheme="minorHAnsi" w:cs="Arial"/>
                <w:sz w:val="22"/>
                <w:szCs w:val="22"/>
                <w:lang w:eastAsia="en-US"/>
              </w:rPr>
            </w:pPr>
            <w:r w:rsidRPr="00184780">
              <w:rPr>
                <w:rFonts w:eastAsiaTheme="minorHAnsi" w:cs="Arial"/>
                <w:sz w:val="22"/>
                <w:szCs w:val="22"/>
                <w:lang w:eastAsia="en-US"/>
              </w:rPr>
              <w:t xml:space="preserve">All women of childbearing age should be provided the advice in the leaflet </w:t>
            </w:r>
            <w:hyperlink r:id="rId38" w:history="1">
              <w:r w:rsidR="00A31B19" w:rsidRPr="00184780">
                <w:rPr>
                  <w:rStyle w:val="Hyperlink"/>
                  <w:rFonts w:eastAsiaTheme="minorHAnsi" w:cs="Arial"/>
                  <w:sz w:val="22"/>
                  <w:szCs w:val="22"/>
                  <w:lang w:eastAsia="en-US"/>
                </w:rPr>
                <w:t>'COVID-19 vaccination: a guide for women of childbearing age, pregnant, planning a pregnancy or breastfeeding’</w:t>
              </w:r>
            </w:hyperlink>
            <w:r w:rsidR="00A31B19" w:rsidRPr="00184780" w:rsidDel="00381A4F">
              <w:rPr>
                <w:rFonts w:eastAsiaTheme="minorHAnsi" w:cs="Arial"/>
                <w:sz w:val="22"/>
                <w:szCs w:val="22"/>
                <w:lang w:eastAsia="en-US"/>
              </w:rPr>
              <w:t xml:space="preserve"> </w:t>
            </w:r>
            <w:r w:rsidRPr="00184780">
              <w:rPr>
                <w:rFonts w:eastAsiaTheme="minorHAnsi" w:cs="Arial"/>
                <w:sz w:val="22"/>
                <w:szCs w:val="22"/>
                <w:lang w:eastAsia="en-US"/>
              </w:rPr>
              <w:t>and their understanding checked as part of the consent process.</w:t>
            </w:r>
            <w:r w:rsidRPr="00184780">
              <w:rPr>
                <w:rFonts w:eastAsiaTheme="minorHAnsi" w:cs="Arial"/>
              </w:rPr>
              <w:t xml:space="preserve"> </w:t>
            </w:r>
            <w:r w:rsidRPr="00184780">
              <w:rPr>
                <w:rFonts w:eastAsiaTheme="minorHAnsi" w:cs="Arial"/>
                <w:sz w:val="22"/>
                <w:szCs w:val="22"/>
                <w:lang w:eastAsia="en-US"/>
              </w:rPr>
              <w:t xml:space="preserve">They should be advised that pregnancy should be avoided until 2 months after the second dose of vaccine (see </w:t>
            </w:r>
            <w:hyperlink w:anchor="AdditionInformationPregnancy" w:history="1">
              <w:r w:rsidRPr="00184780">
                <w:rPr>
                  <w:rStyle w:val="Hyperlink"/>
                  <w:rFonts w:eastAsiaTheme="minorHAnsi" w:cs="Arial"/>
                  <w:sz w:val="22"/>
                  <w:szCs w:val="22"/>
                  <w:lang w:eastAsia="en-US"/>
                </w:rPr>
                <w:t>Additional Information</w:t>
              </w:r>
            </w:hyperlink>
            <w:r w:rsidRPr="00184780">
              <w:rPr>
                <w:rFonts w:eastAsiaTheme="minorHAnsi" w:cs="Arial"/>
                <w:sz w:val="22"/>
                <w:szCs w:val="22"/>
                <w:lang w:eastAsia="en-US"/>
              </w:rPr>
              <w:t xml:space="preserve"> below). </w:t>
            </w:r>
          </w:p>
          <w:p w14:paraId="05A5D439" w14:textId="1A0CDBF2" w:rsidR="00E3505F" w:rsidRPr="00184780" w:rsidRDefault="00E3505F" w:rsidP="00E3505F">
            <w:pPr>
              <w:spacing w:before="120" w:after="120"/>
              <w:rPr>
                <w:rFonts w:eastAsiaTheme="minorHAnsi" w:cs="Arial"/>
                <w:b/>
                <w:sz w:val="22"/>
                <w:szCs w:val="22"/>
                <w:lang w:eastAsia="en-US"/>
              </w:rPr>
            </w:pPr>
            <w:r w:rsidRPr="00184780">
              <w:rPr>
                <w:rFonts w:eastAsiaTheme="minorHAnsi" w:cs="Arial"/>
                <w:b/>
                <w:sz w:val="22"/>
                <w:szCs w:val="22"/>
                <w:lang w:eastAsia="en-US"/>
              </w:rPr>
              <w:t>Past history of COVID-19 infection</w:t>
            </w:r>
          </w:p>
          <w:p w14:paraId="45CB52AB" w14:textId="398A450C" w:rsidR="00E3505F" w:rsidRPr="00184780" w:rsidRDefault="00E3505F" w:rsidP="00E3505F">
            <w:pPr>
              <w:spacing w:before="120" w:after="120"/>
              <w:rPr>
                <w:rFonts w:eastAsiaTheme="minorHAnsi" w:cs="Arial"/>
                <w:sz w:val="22"/>
                <w:szCs w:val="22"/>
                <w:lang w:eastAsia="en-US"/>
              </w:rPr>
            </w:pPr>
            <w:r w:rsidRPr="00184780">
              <w:rPr>
                <w:rFonts w:eastAsiaTheme="minorHAnsi" w:cs="Arial"/>
                <w:sz w:val="22"/>
                <w:szCs w:val="22"/>
                <w:lang w:eastAsia="en-US"/>
              </w:rPr>
              <w:t xml:space="preserve">There is no evidence of any safety concerns from vaccinating individuals with a past history of COVID-19 infection, or with detectable COVID-19 antibody. </w:t>
            </w:r>
          </w:p>
          <w:p w14:paraId="242F3A4C" w14:textId="14A64F84" w:rsidR="00E3505F" w:rsidRPr="00184780" w:rsidRDefault="00E3505F" w:rsidP="00E3505F">
            <w:pPr>
              <w:spacing w:before="120" w:after="120"/>
              <w:rPr>
                <w:rFonts w:eastAsiaTheme="minorHAnsi" w:cs="Arial"/>
                <w:sz w:val="22"/>
                <w:szCs w:val="22"/>
                <w:lang w:eastAsia="en-US"/>
              </w:rPr>
            </w:pPr>
            <w:r w:rsidRPr="00184780">
              <w:rPr>
                <w:rFonts w:eastAsiaTheme="minorHAnsi" w:cs="Arial"/>
                <w:sz w:val="22"/>
                <w:szCs w:val="22"/>
                <w:lang w:eastAsia="en-US"/>
              </w:rPr>
              <w:t xml:space="preserve">Vaccination of individuals who may be infected but asymptomatic or incubating COVID-19 infection is unlikely to have a detrimental effect on the illness. Vaccination should be deferred in those with confirmed infection to avoid </w:t>
            </w:r>
            <w:r w:rsidR="005E5032" w:rsidRPr="00184780">
              <w:rPr>
                <w:rFonts w:eastAsiaTheme="minorHAnsi" w:cs="Arial"/>
                <w:sz w:val="22"/>
                <w:szCs w:val="22"/>
                <w:lang w:eastAsia="en-US"/>
              </w:rPr>
              <w:t xml:space="preserve">onward transmission and </w:t>
            </w:r>
            <w:r w:rsidRPr="00184780">
              <w:rPr>
                <w:rFonts w:eastAsiaTheme="minorHAnsi" w:cs="Arial"/>
                <w:sz w:val="22"/>
                <w:szCs w:val="22"/>
                <w:lang w:eastAsia="en-US"/>
              </w:rPr>
              <w:t>confusing the differential diagnosis. As clinical deterioration can occur up to two weeks after infection, ideally vaccination should be deferred until clinical recovery and at least four weeks after onset of symptoms or four weeks from the first</w:t>
            </w:r>
            <w:r w:rsidR="00851DF4">
              <w:rPr>
                <w:rFonts w:eastAsiaTheme="minorHAnsi" w:cs="Arial"/>
                <w:sz w:val="22"/>
                <w:szCs w:val="22"/>
                <w:lang w:eastAsia="en-US"/>
              </w:rPr>
              <w:t xml:space="preserve"> </w:t>
            </w:r>
            <w:r w:rsidRPr="00184780">
              <w:rPr>
                <w:rFonts w:eastAsiaTheme="minorHAnsi" w:cs="Arial"/>
                <w:sz w:val="22"/>
                <w:szCs w:val="22"/>
                <w:lang w:eastAsia="en-US"/>
              </w:rPr>
              <w:t xml:space="preserve">positive specimen in those who are asymptomatic. </w:t>
            </w:r>
          </w:p>
          <w:p w14:paraId="0B387254" w14:textId="77777777" w:rsidR="00641D68" w:rsidRPr="00184780" w:rsidRDefault="00E3505F" w:rsidP="00100473">
            <w:pPr>
              <w:pStyle w:val="CommentText"/>
              <w:spacing w:before="120" w:after="120"/>
              <w:rPr>
                <w:sz w:val="22"/>
                <w:szCs w:val="22"/>
              </w:rPr>
            </w:pPr>
            <w:r w:rsidRPr="00184780">
              <w:rPr>
                <w:sz w:val="22"/>
                <w:szCs w:val="22"/>
              </w:rPr>
              <w:lastRenderedPageBreak/>
              <w:t xml:space="preserve">Having prolonged COVID-19 symptoms is not a contraindication to receiving COVID-19 vaccine but </w:t>
            </w:r>
            <w:r w:rsidR="0057222D" w:rsidRPr="00184780">
              <w:rPr>
                <w:sz w:val="22"/>
                <w:szCs w:val="22"/>
              </w:rPr>
              <w:t xml:space="preserve">if the patient is seriously debilitated, still under active investigation, or has evidence of recent deterioration, </w:t>
            </w:r>
            <w:r w:rsidRPr="00184780">
              <w:rPr>
                <w:sz w:val="22"/>
                <w:szCs w:val="22"/>
              </w:rPr>
              <w:t>deferral of vaccination may be considered to avoid incorrect attribution of any change in the person’s underlying condition to the vaccine.</w:t>
            </w:r>
          </w:p>
          <w:p w14:paraId="2FBD29B6" w14:textId="77777777" w:rsidR="00A9370C" w:rsidRPr="00184780" w:rsidRDefault="00A9370C" w:rsidP="00A9370C">
            <w:pPr>
              <w:overflowPunct/>
              <w:spacing w:after="120"/>
              <w:textAlignment w:val="auto"/>
              <w:rPr>
                <w:b/>
                <w:sz w:val="22"/>
                <w:szCs w:val="22"/>
              </w:rPr>
            </w:pPr>
            <w:bookmarkStart w:id="26" w:name="VaccineSurveillance"/>
            <w:bookmarkStart w:id="27" w:name="_Hlk58408097"/>
            <w:bookmarkEnd w:id="26"/>
            <w:r w:rsidRPr="00184780">
              <w:rPr>
                <w:b/>
                <w:sz w:val="22"/>
                <w:szCs w:val="22"/>
              </w:rPr>
              <w:t>Vaccine Surveillance</w:t>
            </w:r>
          </w:p>
          <w:p w14:paraId="0C295211" w14:textId="3A51E9C5" w:rsidR="00A9370C" w:rsidRPr="00184780" w:rsidRDefault="00A9370C" w:rsidP="00A9370C">
            <w:pPr>
              <w:pStyle w:val="CommentText"/>
              <w:spacing w:before="120" w:after="120"/>
              <w:rPr>
                <w:sz w:val="22"/>
                <w:szCs w:val="22"/>
              </w:rPr>
            </w:pPr>
            <w:r w:rsidRPr="00184780">
              <w:rPr>
                <w:sz w:val="22"/>
                <w:szCs w:val="22"/>
              </w:rPr>
              <w:t xml:space="preserve">The UK regulator will maintain real-time surveillance post deployment of COVID-19 vaccines in the UK. In response to any safety signals, MHRA may provide temporary advice or make substantive amendments to the authorised conditions of the vaccine product’s supply in the UK. Supply under this </w:t>
            </w:r>
            <w:r w:rsidR="00DA2E11">
              <w:rPr>
                <w:sz w:val="22"/>
                <w:szCs w:val="22"/>
              </w:rPr>
              <w:t>protocol</w:t>
            </w:r>
            <w:r w:rsidRPr="00184780">
              <w:rPr>
                <w:sz w:val="22"/>
                <w:szCs w:val="22"/>
              </w:rPr>
              <w:t xml:space="preserve"> must be in accordance with any such </w:t>
            </w:r>
            <w:r w:rsidR="00233CA2">
              <w:rPr>
                <w:sz w:val="22"/>
                <w:szCs w:val="22"/>
              </w:rPr>
              <w:t xml:space="preserve">advice or </w:t>
            </w:r>
            <w:r w:rsidRPr="00184780">
              <w:rPr>
                <w:sz w:val="22"/>
                <w:szCs w:val="22"/>
              </w:rPr>
              <w:t xml:space="preserve">amendments (see </w:t>
            </w:r>
            <w:hyperlink r:id="rId39" w:history="1">
              <w:r w:rsidRPr="00184780">
                <w:rPr>
                  <w:rStyle w:val="Hyperlink"/>
                  <w:sz w:val="22"/>
                  <w:szCs w:val="22"/>
                </w:rPr>
                <w:t>Regulatory approval of Pfizer/BioNTech vaccine for COVID-19</w:t>
              </w:r>
            </w:hyperlink>
            <w:r w:rsidRPr="00184780">
              <w:rPr>
                <w:sz w:val="22"/>
                <w:szCs w:val="22"/>
              </w:rPr>
              <w:t xml:space="preserve"> and for an example of such </w:t>
            </w:r>
            <w:r w:rsidR="00233CA2">
              <w:rPr>
                <w:sz w:val="22"/>
                <w:szCs w:val="22"/>
              </w:rPr>
              <w:t>advice</w:t>
            </w:r>
            <w:r w:rsidR="00233CA2" w:rsidRPr="00184780">
              <w:rPr>
                <w:sz w:val="22"/>
                <w:szCs w:val="22"/>
              </w:rPr>
              <w:t xml:space="preserve"> </w:t>
            </w:r>
            <w:r w:rsidRPr="00184780">
              <w:rPr>
                <w:sz w:val="22"/>
                <w:szCs w:val="22"/>
              </w:rPr>
              <w:t xml:space="preserve">see </w:t>
            </w:r>
            <w:hyperlink w:anchor="MHRAExclusionAdvice" w:history="1">
              <w:r w:rsidRPr="00184780">
                <w:rPr>
                  <w:rStyle w:val="Hyperlink"/>
                  <w:sz w:val="22"/>
                  <w:szCs w:val="22"/>
                </w:rPr>
                <w:t>Criteria for exclusion</w:t>
              </w:r>
            </w:hyperlink>
            <w:r w:rsidRPr="00184780">
              <w:rPr>
                <w:sz w:val="22"/>
                <w:szCs w:val="22"/>
              </w:rPr>
              <w:t xml:space="preserve">).  </w:t>
            </w:r>
            <w:bookmarkEnd w:id="27"/>
          </w:p>
        </w:tc>
      </w:tr>
      <w:tr w:rsidR="00BC0CDD" w:rsidRPr="00A956FD" w14:paraId="4518281C" w14:textId="77777777" w:rsidTr="00BC0CDD">
        <w:tc>
          <w:tcPr>
            <w:tcW w:w="2977" w:type="dxa"/>
          </w:tcPr>
          <w:p w14:paraId="700211F5" w14:textId="18A2A58B" w:rsidR="00BC0CDD" w:rsidRDefault="00BC0CDD" w:rsidP="00BC0CDD">
            <w:pPr>
              <w:pStyle w:val="Header"/>
              <w:tabs>
                <w:tab w:val="clear" w:pos="4153"/>
                <w:tab w:val="clear" w:pos="8306"/>
              </w:tabs>
              <w:spacing w:before="120" w:after="120"/>
              <w:rPr>
                <w:rFonts w:ascii="Arial" w:hAnsi="Arial" w:cs="Arial"/>
                <w:b/>
                <w:sz w:val="22"/>
                <w:szCs w:val="22"/>
              </w:rPr>
            </w:pPr>
            <w:bookmarkStart w:id="28" w:name="ActionIfExcluded"/>
            <w:bookmarkEnd w:id="28"/>
            <w:r w:rsidRPr="00E34432">
              <w:rPr>
                <w:rFonts w:ascii="Arial" w:hAnsi="Arial" w:cs="Arial"/>
                <w:b/>
                <w:sz w:val="22"/>
                <w:szCs w:val="22"/>
              </w:rPr>
              <w:lastRenderedPageBreak/>
              <w:t>Action to be taken if the patient is excluded</w:t>
            </w:r>
          </w:p>
          <w:p w14:paraId="32B5936C" w14:textId="2196F9FB" w:rsidR="000372CE" w:rsidRPr="000372CE" w:rsidRDefault="000372CE" w:rsidP="00BC0CDD">
            <w:pPr>
              <w:pStyle w:val="Header"/>
              <w:tabs>
                <w:tab w:val="clear" w:pos="4153"/>
                <w:tab w:val="clear" w:pos="8306"/>
              </w:tabs>
              <w:spacing w:before="120" w:after="120"/>
              <w:rPr>
                <w:rFonts w:ascii="Arial" w:hAnsi="Arial" w:cs="Arial"/>
                <w:sz w:val="22"/>
                <w:szCs w:val="22"/>
              </w:rPr>
            </w:pPr>
          </w:p>
          <w:p w14:paraId="479E4917" w14:textId="77777777" w:rsidR="000372CE" w:rsidRDefault="000372CE" w:rsidP="000372CE">
            <w:pPr>
              <w:spacing w:before="120" w:after="120"/>
              <w:contextualSpacing/>
              <w:rPr>
                <w:rFonts w:cs="Arial"/>
                <w:sz w:val="22"/>
                <w:szCs w:val="22"/>
              </w:rPr>
            </w:pPr>
          </w:p>
          <w:p w14:paraId="6A5A327D" w14:textId="77777777" w:rsidR="000372CE" w:rsidRDefault="000372CE" w:rsidP="000372CE">
            <w:pPr>
              <w:spacing w:before="120" w:after="120"/>
              <w:contextualSpacing/>
              <w:rPr>
                <w:rFonts w:cs="Arial"/>
                <w:sz w:val="22"/>
                <w:szCs w:val="22"/>
              </w:rPr>
            </w:pPr>
          </w:p>
          <w:p w14:paraId="0DAD71CD" w14:textId="77777777" w:rsidR="000372CE" w:rsidRDefault="000372CE" w:rsidP="000372CE">
            <w:pPr>
              <w:spacing w:before="120" w:after="120"/>
              <w:contextualSpacing/>
              <w:rPr>
                <w:rFonts w:cs="Arial"/>
                <w:sz w:val="22"/>
                <w:szCs w:val="22"/>
              </w:rPr>
            </w:pPr>
          </w:p>
          <w:p w14:paraId="061D40D0" w14:textId="77777777" w:rsidR="000372CE" w:rsidRDefault="000372CE" w:rsidP="000372CE">
            <w:pPr>
              <w:spacing w:before="120" w:after="120"/>
              <w:contextualSpacing/>
              <w:rPr>
                <w:rFonts w:cs="Arial"/>
                <w:sz w:val="22"/>
                <w:szCs w:val="22"/>
              </w:rPr>
            </w:pPr>
          </w:p>
          <w:p w14:paraId="22D3CE5C" w14:textId="77777777" w:rsidR="000372CE" w:rsidRDefault="000372CE" w:rsidP="000372CE">
            <w:pPr>
              <w:spacing w:before="120" w:after="120"/>
              <w:contextualSpacing/>
              <w:rPr>
                <w:rFonts w:cs="Arial"/>
                <w:sz w:val="22"/>
                <w:szCs w:val="22"/>
              </w:rPr>
            </w:pPr>
          </w:p>
          <w:p w14:paraId="4F53E8C7" w14:textId="77777777" w:rsidR="00D1618A" w:rsidRDefault="00D1618A" w:rsidP="000372CE">
            <w:pPr>
              <w:spacing w:before="120" w:after="120"/>
              <w:contextualSpacing/>
              <w:rPr>
                <w:rFonts w:cs="Arial"/>
                <w:sz w:val="22"/>
                <w:szCs w:val="22"/>
              </w:rPr>
            </w:pPr>
          </w:p>
          <w:p w14:paraId="23DBBBA9" w14:textId="77777777" w:rsidR="00D1618A" w:rsidRDefault="00D1618A" w:rsidP="000372CE">
            <w:pPr>
              <w:spacing w:before="120" w:after="120"/>
              <w:contextualSpacing/>
              <w:rPr>
                <w:rFonts w:cs="Arial"/>
                <w:sz w:val="22"/>
                <w:szCs w:val="22"/>
              </w:rPr>
            </w:pPr>
          </w:p>
          <w:p w14:paraId="06B00D10" w14:textId="77777777" w:rsidR="00D1618A" w:rsidRDefault="00D1618A" w:rsidP="000372CE">
            <w:pPr>
              <w:spacing w:before="120" w:after="120"/>
              <w:contextualSpacing/>
              <w:rPr>
                <w:rFonts w:cs="Arial"/>
                <w:sz w:val="22"/>
                <w:szCs w:val="22"/>
              </w:rPr>
            </w:pPr>
          </w:p>
          <w:p w14:paraId="17CD0D33" w14:textId="77777777" w:rsidR="00D1618A" w:rsidRDefault="00D1618A" w:rsidP="000372CE">
            <w:pPr>
              <w:spacing w:before="120" w:after="120"/>
              <w:contextualSpacing/>
              <w:rPr>
                <w:rFonts w:cs="Arial"/>
                <w:sz w:val="22"/>
                <w:szCs w:val="22"/>
              </w:rPr>
            </w:pPr>
          </w:p>
          <w:p w14:paraId="3CC59D47" w14:textId="77777777" w:rsidR="00D1618A" w:rsidRDefault="00D1618A" w:rsidP="000372CE">
            <w:pPr>
              <w:spacing w:before="120" w:after="120"/>
              <w:contextualSpacing/>
              <w:rPr>
                <w:rFonts w:cs="Arial"/>
                <w:sz w:val="22"/>
                <w:szCs w:val="22"/>
              </w:rPr>
            </w:pPr>
          </w:p>
          <w:p w14:paraId="2BAC24CA" w14:textId="666944C8" w:rsidR="00D1618A" w:rsidRDefault="00D1618A" w:rsidP="000372CE">
            <w:pPr>
              <w:spacing w:before="120" w:after="120"/>
              <w:contextualSpacing/>
              <w:rPr>
                <w:rFonts w:cs="Arial"/>
                <w:sz w:val="22"/>
                <w:szCs w:val="22"/>
              </w:rPr>
            </w:pPr>
          </w:p>
          <w:p w14:paraId="1A77D260"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01CE75C9"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68894961"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75D0F244" w14:textId="77777777" w:rsidR="00BC0CDD" w:rsidRDefault="00BC0CDD" w:rsidP="00BC0CDD">
            <w:pPr>
              <w:contextualSpacing/>
              <w:rPr>
                <w:rFonts w:cs="Arial"/>
                <w:sz w:val="22"/>
                <w:szCs w:val="22"/>
              </w:rPr>
            </w:pPr>
          </w:p>
          <w:p w14:paraId="6BEB1E5A" w14:textId="77777777" w:rsidR="00BC0CDD" w:rsidRDefault="00BC0CDD" w:rsidP="00BC0CDD">
            <w:pPr>
              <w:contextualSpacing/>
              <w:rPr>
                <w:rFonts w:cs="Arial"/>
                <w:sz w:val="22"/>
                <w:szCs w:val="22"/>
              </w:rPr>
            </w:pPr>
          </w:p>
          <w:p w14:paraId="35F84214" w14:textId="77777777" w:rsidR="00BC0CDD" w:rsidRPr="00E34432" w:rsidRDefault="00BC0CDD" w:rsidP="00BC0CDD">
            <w:pPr>
              <w:pStyle w:val="Header"/>
              <w:tabs>
                <w:tab w:val="clear" w:pos="4153"/>
                <w:tab w:val="clear" w:pos="8306"/>
              </w:tabs>
              <w:spacing w:before="120" w:after="120"/>
              <w:contextualSpacing/>
              <w:rPr>
                <w:rFonts w:ascii="Arial" w:hAnsi="Arial" w:cs="Arial"/>
                <w:sz w:val="22"/>
                <w:szCs w:val="22"/>
              </w:rPr>
            </w:pPr>
          </w:p>
        </w:tc>
        <w:tc>
          <w:tcPr>
            <w:tcW w:w="6946" w:type="dxa"/>
            <w:shd w:val="clear" w:color="auto" w:fill="auto"/>
          </w:tcPr>
          <w:p w14:paraId="3BC0F6DC" w14:textId="77777777" w:rsidR="0003230E" w:rsidRPr="002A3092" w:rsidRDefault="0003230E" w:rsidP="0003230E">
            <w:pPr>
              <w:pStyle w:val="TableParagraph"/>
              <w:spacing w:before="120" w:after="120"/>
              <w:rPr>
                <w:rFonts w:ascii="Arial" w:eastAsiaTheme="minorHAnsi" w:hAnsi="Arial" w:cs="Arial"/>
              </w:rPr>
            </w:pPr>
            <w:r w:rsidRPr="002A3092">
              <w:rPr>
                <w:rFonts w:ascii="Arial" w:eastAsia="Arial" w:hAnsi="Arial" w:cs="Arial"/>
              </w:rPr>
              <w:t>The</w:t>
            </w:r>
            <w:r w:rsidRPr="002A3092">
              <w:rPr>
                <w:rFonts w:ascii="Arial" w:eastAsia="Arial" w:hAnsi="Arial" w:cs="Arial"/>
                <w:spacing w:val="23"/>
              </w:rPr>
              <w:t xml:space="preserve"> </w:t>
            </w:r>
            <w:r w:rsidRPr="002A3092">
              <w:rPr>
                <w:rFonts w:ascii="Arial" w:eastAsia="Arial" w:hAnsi="Arial" w:cs="Arial"/>
              </w:rPr>
              <w:t>risk</w:t>
            </w:r>
            <w:r w:rsidRPr="002A3092">
              <w:rPr>
                <w:rFonts w:ascii="Arial" w:eastAsia="Arial" w:hAnsi="Arial" w:cs="Arial"/>
                <w:spacing w:val="4"/>
              </w:rPr>
              <w:t xml:space="preserve"> </w:t>
            </w:r>
            <w:r w:rsidRPr="002A3092">
              <w:rPr>
                <w:rFonts w:ascii="Arial" w:eastAsia="Arial" w:hAnsi="Arial" w:cs="Arial"/>
              </w:rPr>
              <w:t>to</w:t>
            </w:r>
            <w:r w:rsidRPr="002A3092">
              <w:rPr>
                <w:rFonts w:ascii="Arial" w:eastAsia="Arial" w:hAnsi="Arial" w:cs="Arial"/>
                <w:spacing w:val="8"/>
              </w:rPr>
              <w:t xml:space="preserve"> </w:t>
            </w:r>
            <w:r w:rsidRPr="002A3092">
              <w:rPr>
                <w:rFonts w:ascii="Arial" w:eastAsia="Arial" w:hAnsi="Arial" w:cs="Arial"/>
              </w:rPr>
              <w:t>the</w:t>
            </w:r>
            <w:r w:rsidRPr="002A3092">
              <w:rPr>
                <w:rFonts w:ascii="Arial" w:eastAsia="Arial" w:hAnsi="Arial" w:cs="Arial"/>
                <w:spacing w:val="20"/>
              </w:rPr>
              <w:t xml:space="preserve"> </w:t>
            </w:r>
            <w:r w:rsidRPr="002A3092">
              <w:rPr>
                <w:rFonts w:ascii="Arial" w:eastAsia="Arial" w:hAnsi="Arial" w:cs="Arial"/>
              </w:rPr>
              <w:t>individual</w:t>
            </w:r>
            <w:r w:rsidRPr="002A3092">
              <w:rPr>
                <w:rFonts w:ascii="Arial" w:eastAsia="Arial" w:hAnsi="Arial" w:cs="Arial"/>
                <w:spacing w:val="14"/>
              </w:rPr>
              <w:t xml:space="preserve"> </w:t>
            </w:r>
            <w:r w:rsidRPr="002A3092">
              <w:rPr>
                <w:rFonts w:ascii="Arial" w:eastAsia="Arial" w:hAnsi="Arial" w:cs="Arial"/>
              </w:rPr>
              <w:t>of</w:t>
            </w:r>
            <w:r w:rsidRPr="002A3092">
              <w:rPr>
                <w:rFonts w:ascii="Arial" w:eastAsia="Arial" w:hAnsi="Arial" w:cs="Arial"/>
                <w:spacing w:val="15"/>
              </w:rPr>
              <w:t xml:space="preserve"> </w:t>
            </w:r>
            <w:r w:rsidRPr="002A3092">
              <w:rPr>
                <w:rFonts w:ascii="Arial" w:eastAsia="Arial" w:hAnsi="Arial" w:cs="Arial"/>
              </w:rPr>
              <w:t>not</w:t>
            </w:r>
            <w:r w:rsidRPr="002A3092">
              <w:rPr>
                <w:rFonts w:ascii="Arial" w:eastAsia="Arial" w:hAnsi="Arial" w:cs="Arial"/>
                <w:spacing w:val="12"/>
              </w:rPr>
              <w:t xml:space="preserve"> </w:t>
            </w:r>
            <w:r w:rsidRPr="002A3092">
              <w:rPr>
                <w:rFonts w:ascii="Arial" w:eastAsia="Arial" w:hAnsi="Arial" w:cs="Arial"/>
              </w:rPr>
              <w:t>being</w:t>
            </w:r>
            <w:r w:rsidRPr="002A3092">
              <w:rPr>
                <w:rFonts w:ascii="Arial" w:eastAsia="Arial" w:hAnsi="Arial" w:cs="Arial"/>
                <w:spacing w:val="12"/>
              </w:rPr>
              <w:t xml:space="preserve"> </w:t>
            </w:r>
            <w:r w:rsidRPr="002A3092">
              <w:rPr>
                <w:rFonts w:ascii="Arial" w:eastAsia="Arial" w:hAnsi="Arial" w:cs="Arial"/>
              </w:rPr>
              <w:t>immunised</w:t>
            </w:r>
            <w:r w:rsidRPr="002A3092">
              <w:rPr>
                <w:rFonts w:ascii="Arial" w:eastAsia="Arial" w:hAnsi="Arial" w:cs="Arial"/>
                <w:spacing w:val="20"/>
              </w:rPr>
              <w:t xml:space="preserve"> </w:t>
            </w:r>
            <w:r w:rsidRPr="002A3092">
              <w:rPr>
                <w:rFonts w:ascii="Arial" w:eastAsia="Arial" w:hAnsi="Arial" w:cs="Arial"/>
              </w:rPr>
              <w:t>must</w:t>
            </w:r>
            <w:r w:rsidRPr="002A3092">
              <w:rPr>
                <w:rFonts w:ascii="Arial" w:eastAsia="Arial" w:hAnsi="Arial" w:cs="Arial"/>
                <w:spacing w:val="15"/>
              </w:rPr>
              <w:t xml:space="preserve"> </w:t>
            </w:r>
            <w:r w:rsidRPr="002A3092">
              <w:rPr>
                <w:rFonts w:ascii="Arial" w:eastAsia="Arial" w:hAnsi="Arial" w:cs="Arial"/>
              </w:rPr>
              <w:t>be</w:t>
            </w:r>
            <w:r w:rsidRPr="002A3092">
              <w:rPr>
                <w:rFonts w:ascii="Arial" w:eastAsia="Arial" w:hAnsi="Arial" w:cs="Arial"/>
                <w:spacing w:val="5"/>
              </w:rPr>
              <w:t xml:space="preserve"> </w:t>
            </w:r>
            <w:r w:rsidRPr="002A3092">
              <w:rPr>
                <w:rFonts w:ascii="Arial" w:eastAsia="Arial" w:hAnsi="Arial" w:cs="Arial"/>
              </w:rPr>
              <w:t xml:space="preserve">considered. </w:t>
            </w:r>
            <w:r w:rsidRPr="002A3092">
              <w:rPr>
                <w:rFonts w:ascii="Arial" w:eastAsiaTheme="minorHAnsi" w:hAnsi="Arial" w:cs="Arial"/>
                <w:color w:val="000000"/>
              </w:rPr>
              <w:t xml:space="preserve">The indications for risk groups are not exhaustive, and the healthcare practitioner should consider the risk of </w:t>
            </w:r>
            <w:r w:rsidRPr="002A3092">
              <w:rPr>
                <w:rStyle w:val="yiv436687422763514114-05042013"/>
                <w:rFonts w:ascii="Arial" w:hAnsi="Arial" w:cs="Arial"/>
              </w:rPr>
              <w:t>COVID-19</w:t>
            </w:r>
            <w:r w:rsidRPr="002A3092">
              <w:rPr>
                <w:rFonts w:ascii="Arial" w:eastAsiaTheme="minorHAnsi" w:hAnsi="Arial" w:cs="Arial"/>
                <w:color w:val="000000"/>
              </w:rPr>
              <w:t xml:space="preserve"> exacerbating any underlying disease </w:t>
            </w:r>
            <w:r w:rsidRPr="002A3092">
              <w:rPr>
                <w:rFonts w:ascii="Arial" w:eastAsiaTheme="minorHAnsi" w:hAnsi="Arial" w:cs="Arial"/>
              </w:rPr>
              <w:t>that an individual may have, as well as the risk of serious illness from coronavirus (SARS-CoV-2)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patient specific direction (PSD).</w:t>
            </w:r>
          </w:p>
          <w:p w14:paraId="798E8A3B" w14:textId="21637EF1" w:rsidR="00F401B9" w:rsidRPr="002A3092" w:rsidRDefault="00F401B9" w:rsidP="00F401B9">
            <w:pPr>
              <w:pStyle w:val="TableParagraph"/>
              <w:spacing w:before="120" w:after="120"/>
              <w:rPr>
                <w:rFonts w:ascii="Arial" w:eastAsia="Arial" w:hAnsi="Arial" w:cs="Arial"/>
              </w:rPr>
            </w:pPr>
            <w:r w:rsidRPr="002A3092">
              <w:rPr>
                <w:rFonts w:ascii="Arial" w:eastAsia="Arial" w:hAnsi="Arial" w:cs="Arial"/>
              </w:rPr>
              <w:t>Children at</w:t>
            </w:r>
            <w:r w:rsidR="00AE0857" w:rsidRPr="002A3092">
              <w:rPr>
                <w:rFonts w:ascii="Arial" w:eastAsia="Arial" w:hAnsi="Arial" w:cs="Arial"/>
              </w:rPr>
              <w:t xml:space="preserve"> very</w:t>
            </w:r>
            <w:r w:rsidRPr="002A3092">
              <w:rPr>
                <w:rFonts w:ascii="Arial" w:eastAsia="Arial" w:hAnsi="Arial" w:cs="Arial"/>
              </w:rPr>
              <w:t xml:space="preserve"> high risk </w:t>
            </w:r>
            <w:r w:rsidR="00AE0857" w:rsidRPr="002A3092">
              <w:rPr>
                <w:rFonts w:ascii="Arial" w:eastAsia="Arial" w:hAnsi="Arial" w:cs="Arial"/>
              </w:rPr>
              <w:t>of exposure and serious outcomes such as older children with severe neuro-disabilities that require residential care</w:t>
            </w:r>
            <w:r w:rsidR="00AE0857" w:rsidRPr="002A3092" w:rsidDel="00AE0857">
              <w:rPr>
                <w:rFonts w:ascii="Arial" w:eastAsia="Arial" w:hAnsi="Arial" w:cs="Arial"/>
              </w:rPr>
              <w:t xml:space="preserve"> </w:t>
            </w:r>
            <w:r w:rsidRPr="002A3092">
              <w:rPr>
                <w:rFonts w:ascii="Arial" w:eastAsia="Arial" w:hAnsi="Arial" w:cs="Arial"/>
              </w:rPr>
              <w:t>should be referred to specialists for consideration for vaccination</w:t>
            </w:r>
            <w:r w:rsidR="00BA1E03" w:rsidRPr="002A3092">
              <w:rPr>
                <w:rFonts w:ascii="Arial" w:eastAsia="Arial" w:hAnsi="Arial" w:cs="Arial"/>
              </w:rPr>
              <w:t xml:space="preserve">, under a </w:t>
            </w:r>
            <w:r w:rsidR="00E40043" w:rsidRPr="002A3092">
              <w:rPr>
                <w:rFonts w:ascii="Arial" w:eastAsia="Arial" w:hAnsi="Arial" w:cs="Arial"/>
              </w:rPr>
              <w:t>PSD</w:t>
            </w:r>
            <w:r w:rsidR="00BA1E03" w:rsidRPr="002A3092">
              <w:rPr>
                <w:rFonts w:ascii="Arial" w:eastAsia="Arial" w:hAnsi="Arial" w:cs="Arial"/>
              </w:rPr>
              <w:t>,</w:t>
            </w:r>
            <w:r w:rsidRPr="002A3092">
              <w:rPr>
                <w:rFonts w:ascii="Arial" w:eastAsia="Arial" w:hAnsi="Arial" w:cs="Arial"/>
              </w:rPr>
              <w:t xml:space="preserve"> following assessment of the individual</w:t>
            </w:r>
            <w:r w:rsidR="005E5032" w:rsidRPr="002A3092">
              <w:rPr>
                <w:rFonts w:ascii="Arial" w:eastAsia="Arial" w:hAnsi="Arial" w:cs="Arial"/>
              </w:rPr>
              <w:t>’</w:t>
            </w:r>
            <w:r w:rsidRPr="002A3092">
              <w:rPr>
                <w:rFonts w:ascii="Arial" w:eastAsia="Arial" w:hAnsi="Arial" w:cs="Arial"/>
              </w:rPr>
              <w:t>s risk.</w:t>
            </w:r>
          </w:p>
          <w:p w14:paraId="4237F4F9" w14:textId="368530B9" w:rsidR="00605909" w:rsidRPr="00E84DD7" w:rsidRDefault="00E25E58" w:rsidP="0057222D">
            <w:pPr>
              <w:spacing w:before="120" w:after="120"/>
              <w:rPr>
                <w:rFonts w:eastAsia="Arial" w:cs="Arial"/>
                <w:sz w:val="22"/>
                <w:szCs w:val="22"/>
              </w:rPr>
            </w:pPr>
            <w:r w:rsidRPr="00E84DD7">
              <w:rPr>
                <w:rFonts w:eastAsia="Arial" w:cs="Arial"/>
                <w:sz w:val="22"/>
                <w:szCs w:val="22"/>
              </w:rPr>
              <w:t>W</w:t>
            </w:r>
            <w:r w:rsidR="00D3583F" w:rsidRPr="00E84DD7">
              <w:rPr>
                <w:rFonts w:eastAsia="Arial" w:cs="Arial"/>
                <w:sz w:val="22"/>
                <w:szCs w:val="22"/>
              </w:rPr>
              <w:t xml:space="preserve">omen </w:t>
            </w:r>
            <w:r w:rsidRPr="00E84DD7">
              <w:rPr>
                <w:rFonts w:eastAsia="Arial" w:cs="Arial"/>
                <w:sz w:val="22"/>
                <w:szCs w:val="22"/>
              </w:rPr>
              <w:t xml:space="preserve">who are pregnant, </w:t>
            </w:r>
            <w:r w:rsidR="00EA1181" w:rsidRPr="00E84DD7">
              <w:rPr>
                <w:rFonts w:eastAsia="Arial" w:cs="Arial"/>
                <w:sz w:val="22"/>
                <w:szCs w:val="22"/>
              </w:rPr>
              <w:t xml:space="preserve">planning to get pregnant </w:t>
            </w:r>
            <w:r w:rsidRPr="00E84DD7">
              <w:rPr>
                <w:rFonts w:eastAsia="Arial" w:cs="Arial"/>
                <w:sz w:val="22"/>
                <w:szCs w:val="22"/>
              </w:rPr>
              <w:t>or breastfeeding</w:t>
            </w:r>
            <w:r w:rsidR="00EA1181" w:rsidRPr="00E84DD7">
              <w:rPr>
                <w:rFonts w:eastAsia="Arial" w:cs="Arial"/>
                <w:sz w:val="22"/>
                <w:szCs w:val="22"/>
              </w:rPr>
              <w:t xml:space="preserve"> </w:t>
            </w:r>
            <w:r w:rsidR="00D3583F" w:rsidRPr="00E84DD7">
              <w:rPr>
                <w:rFonts w:eastAsia="Arial" w:cs="Arial"/>
                <w:sz w:val="22"/>
                <w:szCs w:val="22"/>
              </w:rPr>
              <w:t>must postpone COVID-19 vaccination until completion of</w:t>
            </w:r>
            <w:r w:rsidR="00605909" w:rsidRPr="00E84DD7">
              <w:rPr>
                <w:rFonts w:eastAsia="Arial" w:cs="Arial"/>
                <w:sz w:val="22"/>
                <w:szCs w:val="22"/>
              </w:rPr>
              <w:t xml:space="preserve"> </w:t>
            </w:r>
            <w:r w:rsidR="00D3583F" w:rsidRPr="00E84DD7">
              <w:rPr>
                <w:rFonts w:eastAsia="Arial" w:cs="Arial"/>
                <w:sz w:val="22"/>
                <w:szCs w:val="22"/>
              </w:rPr>
              <w:t>pregnancy</w:t>
            </w:r>
            <w:r w:rsidR="008B29E6" w:rsidRPr="00E84DD7">
              <w:rPr>
                <w:rFonts w:eastAsia="Arial" w:cs="Arial"/>
                <w:sz w:val="22"/>
                <w:szCs w:val="22"/>
              </w:rPr>
              <w:t xml:space="preserve"> and breastfeeding</w:t>
            </w:r>
            <w:r w:rsidR="00D3583F" w:rsidRPr="00E84DD7">
              <w:rPr>
                <w:rFonts w:eastAsia="Arial" w:cs="Arial"/>
                <w:sz w:val="22"/>
                <w:szCs w:val="22"/>
              </w:rPr>
              <w:t>.</w:t>
            </w:r>
            <w:r w:rsidR="00605909" w:rsidRPr="00E84DD7">
              <w:rPr>
                <w:rFonts w:eastAsia="Arial" w:cs="Arial"/>
                <w:sz w:val="22"/>
                <w:szCs w:val="22"/>
              </w:rPr>
              <w:t xml:space="preserve"> Individuals who think they may be pregnant should delay vaccination until they are sure they are not.</w:t>
            </w:r>
            <w:r w:rsidR="0057222D" w:rsidRPr="00E84DD7">
              <w:rPr>
                <w:rFonts w:eastAsia="Arial" w:cs="Arial"/>
                <w:sz w:val="22"/>
                <w:szCs w:val="22"/>
              </w:rPr>
              <w:t xml:space="preserve"> Pregnancy should be avoided until 2 months after the second dose of vaccine.</w:t>
            </w:r>
            <w:r w:rsidR="0057222D" w:rsidRPr="00E84DD7" w:rsidDel="00C16D85">
              <w:rPr>
                <w:rFonts w:eastAsia="Arial" w:cs="Arial"/>
                <w:sz w:val="22"/>
                <w:szCs w:val="22"/>
              </w:rPr>
              <w:t xml:space="preserve"> </w:t>
            </w:r>
            <w:r w:rsidR="0057222D" w:rsidRPr="00E84DD7">
              <w:rPr>
                <w:rFonts w:eastAsia="Arial" w:cs="Arial"/>
                <w:sz w:val="22"/>
                <w:szCs w:val="22"/>
              </w:rPr>
              <w:t xml:space="preserve">Individuals should be provided the advice </w:t>
            </w:r>
            <w:r w:rsidR="0057222D" w:rsidRPr="00E84DD7">
              <w:rPr>
                <w:rFonts w:eastAsiaTheme="minorHAnsi" w:cs="Arial"/>
                <w:sz w:val="22"/>
                <w:szCs w:val="22"/>
              </w:rPr>
              <w:t xml:space="preserve">in the leaflet </w:t>
            </w:r>
            <w:hyperlink r:id="rId40" w:history="1">
              <w:r w:rsidR="00C77481" w:rsidRPr="00381A4F">
                <w:rPr>
                  <w:rStyle w:val="Hyperlink"/>
                  <w:rFonts w:eastAsiaTheme="minorHAnsi" w:cs="Arial"/>
                  <w:sz w:val="22"/>
                  <w:szCs w:val="22"/>
                  <w:lang w:eastAsia="en-US"/>
                </w:rPr>
                <w:t>'COVID-19 vaccination: a guide for women of childbearing age, pregnant, planning a pregnancy or breastfeeding’</w:t>
              </w:r>
            </w:hyperlink>
            <w:r w:rsidR="0057222D" w:rsidRPr="00E84DD7">
              <w:rPr>
                <w:rFonts w:eastAsiaTheme="minorHAnsi" w:cs="Arial"/>
                <w:sz w:val="22"/>
                <w:szCs w:val="22"/>
              </w:rPr>
              <w:t>.</w:t>
            </w:r>
          </w:p>
          <w:p w14:paraId="6C59F31D" w14:textId="77777777" w:rsidR="00F401B9" w:rsidRPr="00E84DD7" w:rsidRDefault="00F401B9" w:rsidP="0057222D">
            <w:pPr>
              <w:spacing w:before="120" w:after="120"/>
              <w:rPr>
                <w:rFonts w:eastAsia="Arial" w:cs="Arial"/>
                <w:sz w:val="22"/>
                <w:szCs w:val="22"/>
              </w:rPr>
            </w:pPr>
            <w:r w:rsidRPr="00E84DD7">
              <w:rPr>
                <w:rFonts w:eastAsia="Arial" w:cs="Arial"/>
                <w:sz w:val="22"/>
                <w:szCs w:val="22"/>
              </w:rPr>
              <w:t>In</w:t>
            </w:r>
            <w:r w:rsidRPr="00E84DD7">
              <w:rPr>
                <w:rFonts w:eastAsia="Arial" w:cs="Arial"/>
                <w:spacing w:val="-5"/>
                <w:sz w:val="22"/>
                <w:szCs w:val="22"/>
              </w:rPr>
              <w:t xml:space="preserve"> </w:t>
            </w:r>
            <w:r w:rsidRPr="00E84DD7">
              <w:rPr>
                <w:rFonts w:eastAsia="Arial" w:cs="Arial"/>
                <w:sz w:val="22"/>
                <w:szCs w:val="22"/>
              </w:rPr>
              <w:t>case</w:t>
            </w:r>
            <w:r w:rsidRPr="00E84DD7">
              <w:rPr>
                <w:rFonts w:eastAsia="Arial" w:cs="Arial"/>
                <w:spacing w:val="10"/>
                <w:sz w:val="22"/>
                <w:szCs w:val="22"/>
              </w:rPr>
              <w:t xml:space="preserve"> </w:t>
            </w:r>
            <w:r w:rsidRPr="00E84DD7">
              <w:rPr>
                <w:rFonts w:eastAsia="Arial" w:cs="Arial"/>
                <w:sz w:val="22"/>
                <w:szCs w:val="22"/>
              </w:rPr>
              <w:t>of</w:t>
            </w:r>
            <w:r w:rsidRPr="00E84DD7">
              <w:rPr>
                <w:rFonts w:eastAsia="Arial" w:cs="Arial"/>
                <w:spacing w:val="12"/>
                <w:sz w:val="22"/>
                <w:szCs w:val="22"/>
              </w:rPr>
              <w:t xml:space="preserve"> </w:t>
            </w:r>
            <w:r w:rsidRPr="00E84DD7">
              <w:rPr>
                <w:rFonts w:eastAsia="Arial" w:cs="Arial"/>
                <w:sz w:val="22"/>
                <w:szCs w:val="22"/>
              </w:rPr>
              <w:t>postponement due to acute illness, advise when the individual can be vaccinated and if possible ensure another appointment is arranged.</w:t>
            </w:r>
          </w:p>
          <w:p w14:paraId="27C5E2DE" w14:textId="77777777" w:rsidR="00CA59A7" w:rsidRPr="002A3092" w:rsidRDefault="00CA59A7" w:rsidP="0057222D">
            <w:pPr>
              <w:spacing w:before="120" w:after="120"/>
              <w:rPr>
                <w:rFonts w:eastAsia="Arial" w:cs="Arial"/>
                <w:sz w:val="22"/>
                <w:szCs w:val="22"/>
                <w:lang w:val="en-US" w:eastAsia="en-US"/>
              </w:rPr>
            </w:pPr>
            <w:r w:rsidRPr="002A3092">
              <w:rPr>
                <w:rFonts w:eastAsia="Arial" w:cs="Arial"/>
                <w:sz w:val="22"/>
                <w:szCs w:val="22"/>
                <w:lang w:val="en-US" w:eastAsia="en-US"/>
              </w:rPr>
              <w:t xml:space="preserve">Individuals with confirmed COVID-19 infection in the preceding 4 weeks should postpone vaccination until clinical recovery and at least four weeks after onset of symptoms or four weeks from the first positive specimen in those who are asymptomatic. </w:t>
            </w:r>
          </w:p>
          <w:p w14:paraId="51D09F23" w14:textId="77777777" w:rsidR="00F401B9" w:rsidRPr="002A3092" w:rsidRDefault="00F401B9" w:rsidP="0057222D">
            <w:pPr>
              <w:pStyle w:val="TableParagraph"/>
              <w:spacing w:before="120" w:after="120"/>
              <w:rPr>
                <w:rFonts w:ascii="Arial" w:eastAsia="Arial" w:hAnsi="Arial" w:cs="Arial"/>
              </w:rPr>
            </w:pPr>
            <w:r w:rsidRPr="002A3092">
              <w:rPr>
                <w:rFonts w:ascii="Arial" w:eastAsia="Arial" w:hAnsi="Arial" w:cs="Arial"/>
              </w:rPr>
              <w:t>Individuals who are participating in a clinical trial of COVID-19 vaccines who present for vaccination should be referred back to the investigators.</w:t>
            </w:r>
          </w:p>
          <w:p w14:paraId="1DD30FF7" w14:textId="2DDE3DE4" w:rsidR="00BC0CDD" w:rsidRPr="002A3092" w:rsidRDefault="00F401B9" w:rsidP="001A5409">
            <w:pPr>
              <w:pStyle w:val="Header"/>
              <w:spacing w:before="120" w:after="120"/>
              <w:rPr>
                <w:rFonts w:ascii="Arial" w:eastAsia="Arial" w:hAnsi="Arial" w:cs="Arial"/>
                <w:spacing w:val="-37"/>
                <w:sz w:val="22"/>
                <w:szCs w:val="22"/>
              </w:rPr>
            </w:pPr>
            <w:r w:rsidRPr="002A3092">
              <w:rPr>
                <w:rFonts w:ascii="Arial" w:eastAsia="Arial" w:hAnsi="Arial" w:cs="Arial"/>
                <w:sz w:val="22"/>
                <w:szCs w:val="22"/>
                <w:lang w:val="en-US" w:eastAsia="en-US"/>
              </w:rPr>
              <w:t>Document the reason for exclusion and any action taken</w:t>
            </w:r>
            <w:r w:rsidR="00C77481">
              <w:rPr>
                <w:rFonts w:ascii="Arial" w:eastAsia="Arial" w:hAnsi="Arial" w:cs="Arial"/>
                <w:sz w:val="22"/>
                <w:szCs w:val="22"/>
                <w:lang w:val="en-US" w:eastAsia="en-US"/>
              </w:rPr>
              <w:t>.</w:t>
            </w:r>
          </w:p>
        </w:tc>
      </w:tr>
      <w:tr w:rsidR="00BC0CDD" w:rsidRPr="00A956FD" w14:paraId="545E9F53" w14:textId="77777777" w:rsidTr="00BC0CDD">
        <w:tc>
          <w:tcPr>
            <w:tcW w:w="2977" w:type="dxa"/>
          </w:tcPr>
          <w:p w14:paraId="4AC79F8D" w14:textId="77777777" w:rsidR="00BC0CDD" w:rsidRDefault="00BC0CDD" w:rsidP="00BC0CDD">
            <w:pPr>
              <w:pStyle w:val="Header"/>
              <w:tabs>
                <w:tab w:val="left" w:pos="720"/>
              </w:tabs>
              <w:spacing w:before="120" w:after="120"/>
              <w:rPr>
                <w:rFonts w:ascii="Arial" w:hAnsi="Arial" w:cs="Arial"/>
                <w:b/>
                <w:sz w:val="22"/>
                <w:szCs w:val="22"/>
              </w:rPr>
            </w:pPr>
            <w:r w:rsidRPr="002E447F">
              <w:lastRenderedPageBreak/>
              <w:br w:type="page"/>
            </w:r>
            <w:r w:rsidRPr="002E447F">
              <w:rPr>
                <w:rFonts w:ascii="Arial" w:hAnsi="Arial" w:cs="Arial"/>
                <w:b/>
                <w:sz w:val="22"/>
                <w:szCs w:val="22"/>
              </w:rPr>
              <w:t>Action to be taken if the patient or carer declines treatment</w:t>
            </w:r>
          </w:p>
          <w:p w14:paraId="6740B4D8" w14:textId="77777777" w:rsidR="00BC0CDD" w:rsidRDefault="00BC0CDD" w:rsidP="00BC0CDD">
            <w:pPr>
              <w:pStyle w:val="Header"/>
              <w:tabs>
                <w:tab w:val="left" w:pos="720"/>
              </w:tabs>
              <w:spacing w:before="120" w:after="120"/>
              <w:rPr>
                <w:rFonts w:ascii="Arial" w:hAnsi="Arial" w:cs="Arial"/>
                <w:b/>
                <w:sz w:val="22"/>
                <w:szCs w:val="22"/>
              </w:rPr>
            </w:pPr>
          </w:p>
          <w:p w14:paraId="3866AD64" w14:textId="77777777" w:rsidR="00BC0CDD" w:rsidRDefault="00BC0CDD" w:rsidP="00BC0CDD">
            <w:pPr>
              <w:contextualSpacing/>
              <w:rPr>
                <w:rFonts w:cs="Arial"/>
                <w:sz w:val="22"/>
                <w:szCs w:val="22"/>
              </w:rPr>
            </w:pPr>
          </w:p>
          <w:p w14:paraId="5616B6E2" w14:textId="77777777" w:rsidR="00BC0CDD" w:rsidRPr="002E447F" w:rsidRDefault="00BC0CDD" w:rsidP="00BC0CDD">
            <w:pPr>
              <w:pStyle w:val="Header"/>
              <w:tabs>
                <w:tab w:val="left" w:pos="720"/>
              </w:tabs>
              <w:spacing w:before="120" w:after="120"/>
              <w:rPr>
                <w:rFonts w:ascii="Arial" w:hAnsi="Arial" w:cs="Arial"/>
                <w:b/>
                <w:sz w:val="22"/>
                <w:szCs w:val="22"/>
              </w:rPr>
            </w:pPr>
          </w:p>
        </w:tc>
        <w:tc>
          <w:tcPr>
            <w:tcW w:w="6946" w:type="dxa"/>
          </w:tcPr>
          <w:p w14:paraId="4072E8F9" w14:textId="6EA5004D" w:rsidR="00BC0CDD" w:rsidRPr="00A33792" w:rsidRDefault="00BC0CDD" w:rsidP="00BC0CDD">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sidR="00D3583F">
              <w:rPr>
                <w:rFonts w:cs="Arial"/>
                <w:sz w:val="22"/>
                <w:szCs w:val="22"/>
                <w:lang w:val="en-US"/>
              </w:rPr>
              <w:t xml:space="preserve"> and recorded appropriately</w:t>
            </w:r>
            <w:r w:rsidR="00F401B9">
              <w:rPr>
                <w:rFonts w:cs="Arial"/>
                <w:sz w:val="22"/>
                <w:szCs w:val="22"/>
                <w:lang w:val="en-US"/>
              </w:rPr>
              <w:t>.</w:t>
            </w:r>
          </w:p>
          <w:p w14:paraId="13606F60" w14:textId="19C7CCD5" w:rsidR="00BC0CDD" w:rsidRPr="00A33792" w:rsidRDefault="00BC0CDD" w:rsidP="00BC0CDD">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36EA44D0" w14:textId="33A08F20" w:rsidR="00BC0CDD" w:rsidRPr="00C11CF5" w:rsidRDefault="00BC0CDD">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BC0CDD" w:rsidRPr="00A956FD" w14:paraId="25074C0D" w14:textId="77777777" w:rsidTr="00BC0CDD">
        <w:tc>
          <w:tcPr>
            <w:tcW w:w="2977" w:type="dxa"/>
          </w:tcPr>
          <w:p w14:paraId="4D132318" w14:textId="77777777" w:rsidR="00BC0CDD" w:rsidRPr="002E447F" w:rsidRDefault="00BC0CDD" w:rsidP="00BC0CDD">
            <w:pPr>
              <w:spacing w:before="120" w:after="120"/>
              <w:rPr>
                <w:rFonts w:cs="Arial"/>
                <w:b/>
                <w:sz w:val="22"/>
                <w:szCs w:val="22"/>
              </w:rPr>
            </w:pPr>
            <w:r w:rsidRPr="002E447F">
              <w:rPr>
                <w:rFonts w:cs="Arial"/>
                <w:b/>
                <w:sz w:val="22"/>
                <w:szCs w:val="22"/>
              </w:rPr>
              <w:t>Arrangements for referral for medical advice</w:t>
            </w:r>
          </w:p>
        </w:tc>
        <w:tc>
          <w:tcPr>
            <w:tcW w:w="6946" w:type="dxa"/>
          </w:tcPr>
          <w:p w14:paraId="723637CB" w14:textId="77777777" w:rsidR="00BC0CDD" w:rsidRPr="00C11CF5" w:rsidRDefault="00BC0CDD" w:rsidP="00BC0CDD">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493449EB" w14:textId="50FFA9FA" w:rsidR="00BC0CDD" w:rsidRDefault="00BC0CDD" w:rsidP="00BC0CDD">
      <w:pPr>
        <w:overflowPunct/>
        <w:autoSpaceDE/>
        <w:autoSpaceDN/>
        <w:adjustRightInd/>
        <w:spacing w:after="160" w:line="259" w:lineRule="auto"/>
        <w:textAlignment w:val="auto"/>
        <w:rPr>
          <w:rFonts w:cs="Arial"/>
          <w:b/>
          <w:szCs w:val="24"/>
        </w:rPr>
      </w:pPr>
    </w:p>
    <w:p w14:paraId="5D97A3D5" w14:textId="77777777" w:rsidR="000E188A" w:rsidRDefault="000E188A">
      <w:pPr>
        <w:overflowPunct/>
        <w:autoSpaceDE/>
        <w:autoSpaceDN/>
        <w:adjustRightInd/>
        <w:spacing w:after="160" w:line="259" w:lineRule="auto"/>
        <w:textAlignment w:val="auto"/>
        <w:rPr>
          <w:rFonts w:cs="Arial"/>
          <w:b/>
          <w:szCs w:val="24"/>
        </w:rPr>
      </w:pPr>
      <w:r>
        <w:rPr>
          <w:rFonts w:cs="Arial"/>
          <w:b/>
          <w:szCs w:val="24"/>
        </w:rPr>
        <w:br w:type="page"/>
      </w:r>
    </w:p>
    <w:p w14:paraId="76049D8D" w14:textId="6DA49291" w:rsidR="00BC0CDD" w:rsidRPr="00FA20B5" w:rsidRDefault="004E7C2A" w:rsidP="00FA20B5">
      <w:pPr>
        <w:overflowPunct/>
        <w:autoSpaceDE/>
        <w:autoSpaceDN/>
        <w:adjustRightInd/>
        <w:textAlignment w:val="auto"/>
        <w:rPr>
          <w:rFonts w:cs="Arial"/>
          <w:b/>
          <w:szCs w:val="24"/>
        </w:rPr>
      </w:pPr>
      <w:r>
        <w:rPr>
          <w:rFonts w:cs="Arial"/>
          <w:b/>
          <w:szCs w:val="24"/>
        </w:rPr>
        <w:lastRenderedPageBreak/>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p w14:paraId="2A1D1A9E" w14:textId="77777777" w:rsidR="00BC0CDD" w:rsidRPr="00A956FD" w:rsidRDefault="00BC0CDD" w:rsidP="00BC0CDD">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473FA4" w:rsidRPr="00A956FD" w14:paraId="68A1C9F1" w14:textId="77777777" w:rsidTr="00DC7A17">
        <w:tc>
          <w:tcPr>
            <w:tcW w:w="2977"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6946"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77777777"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and obtain informed consent.</w:t>
            </w:r>
          </w:p>
          <w:p w14:paraId="72DECE6B" w14:textId="0B23F898" w:rsidR="00D6646A" w:rsidRPr="00FA20B5" w:rsidRDefault="00D6646A" w:rsidP="00473FA4">
            <w:pPr>
              <w:tabs>
                <w:tab w:val="left" w:pos="7647"/>
              </w:tabs>
              <w:rPr>
                <w:rFonts w:cs="Arial"/>
                <w:b/>
                <w:noProof/>
                <w:sz w:val="22"/>
                <w:szCs w:val="22"/>
              </w:rPr>
            </w:pPr>
            <w:r>
              <w:rPr>
                <w:rFonts w:cs="Arial"/>
                <w:b/>
                <w:noProof/>
                <w:sz w:val="22"/>
                <w:szCs w:val="22"/>
              </w:rPr>
              <w:t>Record patient consent and ensure vaccinator, if another person, is informed of the vaccine product to be administered.</w:t>
            </w:r>
          </w:p>
        </w:tc>
      </w:tr>
      <w:tr w:rsidR="00BC0CDD" w:rsidRPr="00A956FD" w14:paraId="23AEFAFE" w14:textId="77777777" w:rsidTr="00084178">
        <w:tc>
          <w:tcPr>
            <w:tcW w:w="2977" w:type="dxa"/>
          </w:tcPr>
          <w:p w14:paraId="3992E48F" w14:textId="77777777" w:rsidR="00BC0CDD" w:rsidRPr="00A956FD" w:rsidRDefault="00BC0CDD" w:rsidP="00BC0CDD">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14:paraId="7A0A798D" w14:textId="7C5753D3" w:rsidR="00D3583F" w:rsidRDefault="00D3583F" w:rsidP="00D3583F">
            <w:pPr>
              <w:shd w:val="clear" w:color="auto" w:fill="FFFFFF"/>
              <w:overflowPunct/>
              <w:autoSpaceDE/>
              <w:autoSpaceDN/>
              <w:adjustRightInd/>
              <w:spacing w:before="120"/>
              <w:textAlignment w:val="auto"/>
              <w:rPr>
                <w:sz w:val="22"/>
                <w:szCs w:val="22"/>
              </w:rPr>
            </w:pPr>
            <w:r>
              <w:rPr>
                <w:sz w:val="22"/>
                <w:szCs w:val="22"/>
              </w:rPr>
              <w:t xml:space="preserve">COVID-19 mRNA vaccine </w:t>
            </w:r>
            <w:r w:rsidRPr="00F23F67">
              <w:rPr>
                <w:sz w:val="22"/>
                <w:szCs w:val="22"/>
              </w:rPr>
              <w:t>BNT162b2</w:t>
            </w:r>
            <w:r>
              <w:rPr>
                <w:sz w:val="22"/>
                <w:szCs w:val="22"/>
              </w:rPr>
              <w:t xml:space="preserve"> concentrate for solution for injection</w:t>
            </w:r>
            <w:r w:rsidR="00DC009B">
              <w:rPr>
                <w:sz w:val="22"/>
                <w:szCs w:val="22"/>
              </w:rPr>
              <w:t xml:space="preserve">, </w:t>
            </w:r>
            <w:r>
              <w:rPr>
                <w:sz w:val="22"/>
                <w:szCs w:val="22"/>
              </w:rPr>
              <w:t>presented as a</w:t>
            </w:r>
            <w:r w:rsidRPr="007D5ACD">
              <w:rPr>
                <w:sz w:val="22"/>
                <w:szCs w:val="22"/>
              </w:rPr>
              <w:t xml:space="preserve"> multidose vial</w:t>
            </w:r>
            <w:r>
              <w:rPr>
                <w:sz w:val="22"/>
                <w:szCs w:val="22"/>
              </w:rPr>
              <w:t>.</w:t>
            </w:r>
          </w:p>
          <w:p w14:paraId="4B444A21" w14:textId="77777777" w:rsidR="007D6589" w:rsidRDefault="00D3583F" w:rsidP="00D3583F">
            <w:pPr>
              <w:shd w:val="clear" w:color="auto" w:fill="FFFFFF"/>
              <w:overflowPunct/>
              <w:autoSpaceDE/>
              <w:autoSpaceDN/>
              <w:adjustRightInd/>
              <w:spacing w:before="120" w:after="120"/>
              <w:textAlignment w:val="auto"/>
              <w:rPr>
                <w:color w:val="FF0000"/>
                <w:sz w:val="12"/>
                <w:szCs w:val="12"/>
                <w:lang w:val="en"/>
              </w:rPr>
            </w:pPr>
            <w:r w:rsidRPr="007D5ACD">
              <w:rPr>
                <w:sz w:val="22"/>
                <w:szCs w:val="22"/>
              </w:rPr>
              <w:t xml:space="preserve">1 vial (0.45ml) contains 5 doses of 30 micrograms of BNT162b2 RNA (embedded in lipid nanoparticles). </w:t>
            </w:r>
            <w:r w:rsidR="00F401B9" w:rsidRPr="001F1AC0">
              <w:rPr>
                <w:color w:val="FF0000"/>
                <w:sz w:val="12"/>
                <w:szCs w:val="12"/>
                <w:lang w:val="en"/>
              </w:rPr>
              <w:t xml:space="preserve">  </w:t>
            </w:r>
          </w:p>
          <w:p w14:paraId="761B10C9" w14:textId="77777777" w:rsidR="006220DC" w:rsidRPr="00F80146" w:rsidRDefault="006220DC" w:rsidP="006220DC">
            <w:pPr>
              <w:shd w:val="clear" w:color="auto" w:fill="FFFFFF"/>
              <w:overflowPunct/>
              <w:autoSpaceDE/>
              <w:autoSpaceDN/>
              <w:adjustRightInd/>
              <w:spacing w:before="120"/>
              <w:textAlignment w:val="auto"/>
              <w:rPr>
                <w:rFonts w:cs="Arial"/>
                <w:sz w:val="22"/>
                <w:szCs w:val="22"/>
              </w:rPr>
            </w:pPr>
            <w:r w:rsidRPr="005E1C74">
              <w:rPr>
                <w:sz w:val="22"/>
                <w:szCs w:val="22"/>
              </w:rPr>
              <w:t xml:space="preserve">Vials may </w:t>
            </w:r>
            <w:r>
              <w:rPr>
                <w:sz w:val="22"/>
                <w:szCs w:val="22"/>
              </w:rPr>
              <w:t xml:space="preserve">alternatively </w:t>
            </w:r>
            <w:r w:rsidRPr="005E1C74">
              <w:rPr>
                <w:sz w:val="22"/>
                <w:szCs w:val="22"/>
              </w:rPr>
              <w:t>be labelled:</w:t>
            </w:r>
          </w:p>
          <w:p w14:paraId="469001A3" w14:textId="77777777" w:rsidR="006220DC" w:rsidRDefault="006220DC" w:rsidP="00EF0FD7">
            <w:pPr>
              <w:pStyle w:val="ListParagraph"/>
              <w:numPr>
                <w:ilvl w:val="0"/>
                <w:numId w:val="14"/>
              </w:numPr>
              <w:ind w:left="344" w:hanging="283"/>
              <w:rPr>
                <w:rFonts w:cs="Arial"/>
                <w:sz w:val="22"/>
                <w:szCs w:val="22"/>
              </w:rPr>
            </w:pPr>
            <w:r w:rsidRPr="00F80146">
              <w:rPr>
                <w:rFonts w:cs="Arial"/>
                <w:sz w:val="22"/>
                <w:szCs w:val="22"/>
              </w:rPr>
              <w:t>BNT162b2</w:t>
            </w:r>
            <w:r>
              <w:rPr>
                <w:rFonts w:cs="Arial"/>
                <w:sz w:val="22"/>
                <w:szCs w:val="22"/>
              </w:rPr>
              <w:t xml:space="preserve"> (SARS-COV-2-mRNA vaccine), or</w:t>
            </w:r>
          </w:p>
          <w:p w14:paraId="643B3E11" w14:textId="2D3B3676" w:rsidR="006220DC" w:rsidRPr="00E84DD7" w:rsidRDefault="006220DC" w:rsidP="00EF0FD7">
            <w:pPr>
              <w:pStyle w:val="ListParagraph"/>
              <w:numPr>
                <w:ilvl w:val="0"/>
                <w:numId w:val="14"/>
              </w:numPr>
              <w:spacing w:after="120"/>
              <w:ind w:left="346" w:hanging="284"/>
              <w:contextualSpacing w:val="0"/>
              <w:rPr>
                <w:rFonts w:cs="Arial"/>
                <w:sz w:val="22"/>
                <w:szCs w:val="22"/>
              </w:rPr>
            </w:pPr>
            <w:r w:rsidRPr="00E84DD7">
              <w:rPr>
                <w:rFonts w:cs="Arial"/>
                <w:sz w:val="22"/>
                <w:szCs w:val="22"/>
              </w:rPr>
              <w:t>Pfizer-BioNTech COVID-19 vaccine</w:t>
            </w:r>
          </w:p>
          <w:p w14:paraId="4CD1B238" w14:textId="4D74765B" w:rsidR="00BC0CDD" w:rsidRPr="00E92545" w:rsidRDefault="006220DC" w:rsidP="00E84DD7">
            <w:pPr>
              <w:pStyle w:val="ListParagraph"/>
              <w:rPr>
                <w:color w:val="FF0000"/>
                <w:sz w:val="2"/>
                <w:szCs w:val="2"/>
                <w:lang w:val="en"/>
              </w:rPr>
            </w:pPr>
            <w:r w:rsidRPr="00FE4BB2">
              <w:rPr>
                <w:color w:val="FF0000"/>
                <w:sz w:val="12"/>
                <w:szCs w:val="12"/>
                <w:lang w:val="en"/>
              </w:rPr>
              <w:t xml:space="preserve">   </w:t>
            </w:r>
            <w:r w:rsidR="00BC0CDD" w:rsidRPr="001F1AC0">
              <w:rPr>
                <w:color w:val="FF0000"/>
                <w:sz w:val="12"/>
                <w:szCs w:val="12"/>
                <w:lang w:val="en"/>
              </w:rPr>
              <w:t xml:space="preserve">              </w:t>
            </w:r>
          </w:p>
        </w:tc>
      </w:tr>
      <w:tr w:rsidR="00BC0CDD" w:rsidRPr="00A956FD" w14:paraId="7C8C1F69" w14:textId="77777777" w:rsidTr="00084178">
        <w:tc>
          <w:tcPr>
            <w:tcW w:w="2977" w:type="dxa"/>
          </w:tcPr>
          <w:p w14:paraId="7AA4F09D" w14:textId="77777777" w:rsidR="00BC0CDD" w:rsidRDefault="00BC0CDD" w:rsidP="00BC0CDD">
            <w:pPr>
              <w:spacing w:before="120" w:after="120"/>
              <w:rPr>
                <w:rFonts w:cs="Arial"/>
                <w:b/>
                <w:sz w:val="22"/>
                <w:szCs w:val="22"/>
              </w:rPr>
            </w:pPr>
            <w:r w:rsidRPr="00EC1908">
              <w:rPr>
                <w:rFonts w:cs="Arial"/>
                <w:b/>
                <w:sz w:val="22"/>
                <w:szCs w:val="22"/>
              </w:rPr>
              <w:t>Legal category</w:t>
            </w:r>
          </w:p>
          <w:p w14:paraId="24B728CF" w14:textId="77777777" w:rsidR="00F47276" w:rsidRDefault="00F47276" w:rsidP="00DC7A17">
            <w:pPr>
              <w:spacing w:before="120" w:after="120"/>
              <w:contextualSpacing/>
              <w:rPr>
                <w:rFonts w:cs="Arial"/>
                <w:sz w:val="22"/>
                <w:szCs w:val="22"/>
              </w:rPr>
            </w:pPr>
          </w:p>
          <w:p w14:paraId="2244EEDA" w14:textId="77777777" w:rsidR="00F47276" w:rsidRDefault="00F47276" w:rsidP="00DC7A17">
            <w:pPr>
              <w:spacing w:before="120" w:after="120"/>
              <w:contextualSpacing/>
              <w:rPr>
                <w:rFonts w:cs="Arial"/>
                <w:sz w:val="22"/>
                <w:szCs w:val="22"/>
              </w:rPr>
            </w:pPr>
          </w:p>
          <w:p w14:paraId="0ADFA44A" w14:textId="4C1C6DAF" w:rsidR="00F47276" w:rsidRPr="00DC7A17" w:rsidRDefault="00F47276" w:rsidP="00DC7A17">
            <w:pPr>
              <w:spacing w:before="120" w:after="120"/>
              <w:contextualSpacing/>
              <w:rPr>
                <w:rFonts w:cs="Arial"/>
                <w:sz w:val="22"/>
                <w:szCs w:val="22"/>
              </w:rPr>
            </w:pPr>
          </w:p>
        </w:tc>
        <w:tc>
          <w:tcPr>
            <w:tcW w:w="6946" w:type="dxa"/>
          </w:tcPr>
          <w:p w14:paraId="4E809353" w14:textId="1F77ADC5" w:rsidR="00B73B9C" w:rsidRDefault="00DC009B" w:rsidP="00F401B9">
            <w:pPr>
              <w:pStyle w:val="CommentText"/>
              <w:spacing w:before="120" w:after="120"/>
              <w:rPr>
                <w:rFonts w:cs="Arial"/>
                <w:sz w:val="22"/>
                <w:szCs w:val="22"/>
                <w:lang w:val="en"/>
              </w:rPr>
            </w:pPr>
            <w:r>
              <w:rPr>
                <w:rFonts w:cs="Arial"/>
                <w:sz w:val="22"/>
                <w:szCs w:val="22"/>
              </w:rPr>
              <w:t>COVID-19 mRNA Vaccine BNT162b2</w:t>
            </w:r>
            <w:r w:rsidR="00B73B9C" w:rsidRPr="00D3583F">
              <w:rPr>
                <w:rFonts w:cs="Arial"/>
                <w:sz w:val="22"/>
                <w:szCs w:val="22"/>
              </w:rPr>
              <w:t xml:space="preserve"> </w:t>
            </w:r>
            <w:r w:rsidR="00B73B9C" w:rsidRPr="00F34254">
              <w:rPr>
                <w:rFonts w:cs="Arial"/>
                <w:sz w:val="22"/>
                <w:szCs w:val="22"/>
                <w:lang w:val="en"/>
              </w:rPr>
              <w:t>d</w:t>
            </w:r>
            <w:r w:rsidR="00B73B9C">
              <w:rPr>
                <w:rFonts w:cs="Arial"/>
                <w:sz w:val="22"/>
                <w:szCs w:val="22"/>
                <w:lang w:val="en"/>
              </w:rPr>
              <w:t>id</w:t>
            </w:r>
            <w:r w:rsidR="00B73B9C" w:rsidRPr="00F34254">
              <w:rPr>
                <w:rFonts w:cs="Arial"/>
                <w:sz w:val="22"/>
                <w:szCs w:val="22"/>
                <w:lang w:val="en"/>
              </w:rPr>
              <w:t xml:space="preserve"> not have a UK marketing authorisation</w:t>
            </w:r>
            <w:r w:rsidR="00B73B9C">
              <w:rPr>
                <w:rFonts w:cs="Arial"/>
                <w:sz w:val="22"/>
                <w:szCs w:val="22"/>
                <w:lang w:val="en"/>
              </w:rPr>
              <w:t xml:space="preserve"> at the time of writing this protocol.</w:t>
            </w:r>
          </w:p>
          <w:p w14:paraId="4755EE0D" w14:textId="76FCF1CE" w:rsidR="00DA0340" w:rsidRDefault="00DC009B" w:rsidP="00F401B9">
            <w:pPr>
              <w:pStyle w:val="CommentText"/>
              <w:spacing w:before="120" w:after="120"/>
              <w:rPr>
                <w:rStyle w:val="Hyperlink"/>
                <w:sz w:val="22"/>
                <w:szCs w:val="22"/>
              </w:rPr>
            </w:pPr>
            <w:r>
              <w:rPr>
                <w:rFonts w:cs="Arial"/>
                <w:sz w:val="22"/>
                <w:szCs w:val="22"/>
              </w:rPr>
              <w:t>COVID-19 mRNA Vaccine BNT162b2</w:t>
            </w:r>
            <w:r w:rsidR="00F401B9" w:rsidRPr="00D3583F">
              <w:rPr>
                <w:rFonts w:cs="Arial"/>
                <w:sz w:val="22"/>
                <w:szCs w:val="22"/>
              </w:rPr>
              <w:t xml:space="preserve"> </w:t>
            </w:r>
            <w:r w:rsidR="00F401B9" w:rsidRPr="00100473">
              <w:rPr>
                <w:sz w:val="22"/>
                <w:szCs w:val="22"/>
              </w:rPr>
              <w:t>has been provided temporary authoris</w:t>
            </w:r>
            <w:r w:rsidR="008553A5">
              <w:rPr>
                <w:sz w:val="22"/>
                <w:szCs w:val="22"/>
              </w:rPr>
              <w:t>ation by the MHRA</w:t>
            </w:r>
            <w:r w:rsidR="00F401B9" w:rsidRPr="00100473">
              <w:rPr>
                <w:sz w:val="22"/>
                <w:szCs w:val="22"/>
              </w:rPr>
              <w:t xml:space="preserve"> for supply in the UK under regulation 174 and 174A</w:t>
            </w:r>
            <w:r w:rsidR="00F401B9" w:rsidRPr="00D3583F">
              <w:rPr>
                <w:sz w:val="22"/>
                <w:szCs w:val="22"/>
              </w:rPr>
              <w:t xml:space="preserve"> of HMR 2012</w:t>
            </w:r>
            <w:r w:rsidR="00F401B9" w:rsidRPr="00100473">
              <w:rPr>
                <w:sz w:val="22"/>
                <w:szCs w:val="22"/>
              </w:rPr>
              <w:t xml:space="preserve">, </w:t>
            </w:r>
            <w:r w:rsidR="00D3583F" w:rsidRPr="00D3583F">
              <w:rPr>
                <w:sz w:val="22"/>
                <w:szCs w:val="22"/>
              </w:rPr>
              <w:t>see</w:t>
            </w:r>
            <w:r w:rsidR="00D3583F">
              <w:rPr>
                <w:sz w:val="22"/>
                <w:szCs w:val="22"/>
              </w:rPr>
              <w:t xml:space="preserve"> </w:t>
            </w:r>
            <w:hyperlink r:id="rId41" w:history="1">
              <w:r w:rsidR="00D3583F" w:rsidRPr="009630BA">
                <w:rPr>
                  <w:rStyle w:val="Hyperlink"/>
                  <w:sz w:val="22"/>
                  <w:szCs w:val="22"/>
                </w:rPr>
                <w:t>https://www.gov.uk/government/publications/regulatory-approval-of-pfizer-biontech-vaccine-for-covid-19</w:t>
              </w:r>
            </w:hyperlink>
          </w:p>
          <w:p w14:paraId="40AE5F55" w14:textId="469A52E5" w:rsidR="00B50606" w:rsidRPr="00B008BA" w:rsidRDefault="00B50606" w:rsidP="00F401B9">
            <w:pPr>
              <w:pStyle w:val="CommentText"/>
              <w:spacing w:before="120" w:after="120"/>
            </w:pPr>
            <w:r w:rsidRPr="00A80069">
              <w:rPr>
                <w:sz w:val="22"/>
                <w:szCs w:val="22"/>
              </w:rPr>
              <w:t>The regulation 174 authorised product is categorised as a prescription only medicine (POM).</w:t>
            </w:r>
          </w:p>
        </w:tc>
      </w:tr>
      <w:tr w:rsidR="00BC0CDD" w:rsidRPr="00A956FD" w14:paraId="7AD1ED77" w14:textId="77777777" w:rsidTr="00084178">
        <w:tc>
          <w:tcPr>
            <w:tcW w:w="2977" w:type="dxa"/>
          </w:tcPr>
          <w:p w14:paraId="269DEFB0" w14:textId="77777777" w:rsidR="00BC0CDD" w:rsidRDefault="00BC0CDD" w:rsidP="00BC0CDD">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6D74E3D8" w14:textId="77777777" w:rsidR="00EA7355" w:rsidRDefault="00EA7355" w:rsidP="00BC0CDD">
            <w:pPr>
              <w:rPr>
                <w:rFonts w:cs="Arial"/>
                <w:sz w:val="22"/>
                <w:szCs w:val="22"/>
              </w:rPr>
            </w:pPr>
          </w:p>
          <w:p w14:paraId="5A2F4B36" w14:textId="77777777" w:rsidR="006B0222" w:rsidRDefault="006B0222" w:rsidP="00BC0CDD">
            <w:pPr>
              <w:rPr>
                <w:rFonts w:cs="Arial"/>
                <w:sz w:val="22"/>
                <w:szCs w:val="22"/>
              </w:rPr>
            </w:pPr>
          </w:p>
          <w:p w14:paraId="545B19BE" w14:textId="012FD224" w:rsidR="00BC0CDD" w:rsidRPr="006D38C2" w:rsidRDefault="00BC0CDD" w:rsidP="00BC0CDD">
            <w:pPr>
              <w:contextualSpacing/>
              <w:rPr>
                <w:rFonts w:cs="Arial"/>
                <w:sz w:val="22"/>
                <w:szCs w:val="22"/>
              </w:rPr>
            </w:pPr>
          </w:p>
        </w:tc>
        <w:tc>
          <w:tcPr>
            <w:tcW w:w="6946" w:type="dxa"/>
          </w:tcPr>
          <w:p w14:paraId="084272F7" w14:textId="363875EF" w:rsidR="00A95F4F" w:rsidRDefault="00DC009B" w:rsidP="00A95F4F">
            <w:pPr>
              <w:spacing w:before="120" w:after="120"/>
              <w:rPr>
                <w:rFonts w:cs="Arial"/>
                <w:sz w:val="22"/>
                <w:szCs w:val="22"/>
              </w:rPr>
            </w:pPr>
            <w:r>
              <w:rPr>
                <w:sz w:val="22"/>
                <w:szCs w:val="22"/>
              </w:rPr>
              <w:t>COVID-19 mRNA Vaccine BNT162b2</w:t>
            </w:r>
            <w:r w:rsidR="00A95F4F">
              <w:rPr>
                <w:sz w:val="22"/>
                <w:szCs w:val="22"/>
              </w:rPr>
              <w:t xml:space="preserve"> </w:t>
            </w:r>
            <w:r w:rsidR="00A95F4F" w:rsidRPr="00E65629">
              <w:rPr>
                <w:rFonts w:cs="Arial"/>
                <w:sz w:val="22"/>
                <w:szCs w:val="22"/>
              </w:rPr>
              <w:t xml:space="preserve">is authorised for </w:t>
            </w:r>
            <w:r w:rsidR="00A95F4F">
              <w:rPr>
                <w:rFonts w:cs="Arial"/>
                <w:sz w:val="22"/>
                <w:szCs w:val="22"/>
              </w:rPr>
              <w:t xml:space="preserve">temporary </w:t>
            </w:r>
            <w:r w:rsidR="00A95F4F" w:rsidRPr="00E65629">
              <w:rPr>
                <w:rFonts w:cs="Arial"/>
                <w:sz w:val="22"/>
                <w:szCs w:val="22"/>
              </w:rPr>
              <w:t xml:space="preserve">supply in </w:t>
            </w:r>
            <w:r w:rsidR="00A95F4F">
              <w:rPr>
                <w:rFonts w:cs="Arial"/>
                <w:sz w:val="22"/>
                <w:szCs w:val="22"/>
              </w:rPr>
              <w:t>the UK</w:t>
            </w:r>
            <w:r w:rsidR="00A95F4F" w:rsidRPr="00E65629">
              <w:rPr>
                <w:rFonts w:cs="Arial"/>
                <w:sz w:val="22"/>
                <w:szCs w:val="22"/>
              </w:rPr>
              <w:t xml:space="preserve"> in accordance with a Regulation 174 authorisation. </w:t>
            </w:r>
          </w:p>
          <w:p w14:paraId="3E69C5B1" w14:textId="784116B7" w:rsidR="00932096" w:rsidRPr="0052173F" w:rsidRDefault="00A95F4F" w:rsidP="00A95F4F">
            <w:pPr>
              <w:spacing w:before="120" w:after="120"/>
              <w:rPr>
                <w:sz w:val="22"/>
                <w:szCs w:val="22"/>
              </w:rPr>
            </w:pPr>
            <w:r>
              <w:rPr>
                <w:rFonts w:cs="Arial"/>
                <w:sz w:val="22"/>
                <w:szCs w:val="22"/>
              </w:rPr>
              <w:t>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 xml:space="preserve">product, </w:t>
            </w:r>
            <w:r w:rsidRPr="00E65629">
              <w:rPr>
                <w:rFonts w:cs="Arial"/>
                <w:sz w:val="22"/>
                <w:szCs w:val="22"/>
              </w:rPr>
              <w:t>MHRA have a specific interest in the reporting of adverse drug reactions for this product</w:t>
            </w:r>
            <w:r>
              <w:rPr>
                <w:rFonts w:cs="Arial"/>
                <w:sz w:val="22"/>
                <w:szCs w:val="22"/>
              </w:rPr>
              <w:t xml:space="preserve">, see </w:t>
            </w:r>
            <w:hyperlink r:id="rId42" w:history="1">
              <w:r w:rsidRPr="000E6DB5">
                <w:rPr>
                  <w:rStyle w:val="Hyperlink"/>
                  <w:rFonts w:cs="Arial"/>
                  <w:sz w:val="22"/>
                  <w:szCs w:val="22"/>
                </w:rPr>
                <w:t>https://yellowcard.mhra.gov.uk/the-yellow-card-scheme/</w:t>
              </w:r>
            </w:hyperlink>
          </w:p>
        </w:tc>
      </w:tr>
      <w:tr w:rsidR="00BC0CDD" w:rsidRPr="00A956FD" w14:paraId="525D6FFF" w14:textId="77777777" w:rsidTr="00084178">
        <w:tc>
          <w:tcPr>
            <w:tcW w:w="2977" w:type="dxa"/>
          </w:tcPr>
          <w:p w14:paraId="628FEA16" w14:textId="77777777" w:rsidR="00BC0CDD" w:rsidRDefault="00BC0CDD" w:rsidP="00BC0CDD">
            <w:pPr>
              <w:spacing w:before="120" w:after="120"/>
              <w:rPr>
                <w:rFonts w:cs="Arial"/>
                <w:b/>
                <w:sz w:val="22"/>
                <w:szCs w:val="22"/>
              </w:rPr>
            </w:pPr>
            <w:r w:rsidRPr="00090CE1">
              <w:rPr>
                <w:rFonts w:cs="Arial"/>
                <w:b/>
                <w:sz w:val="22"/>
                <w:szCs w:val="22"/>
              </w:rPr>
              <w:t>Off-label use</w:t>
            </w:r>
          </w:p>
          <w:p w14:paraId="46143192" w14:textId="77777777" w:rsidR="00BC0CDD" w:rsidRDefault="00BC0CDD" w:rsidP="00BC0CDD">
            <w:pPr>
              <w:spacing w:before="120" w:after="120"/>
              <w:contextualSpacing/>
              <w:rPr>
                <w:rFonts w:cs="Arial"/>
                <w:sz w:val="22"/>
                <w:szCs w:val="22"/>
              </w:rPr>
            </w:pPr>
          </w:p>
          <w:p w14:paraId="0FBE973E" w14:textId="77777777" w:rsidR="00BC0CDD" w:rsidRPr="00090CE1" w:rsidRDefault="00BC0CDD" w:rsidP="00BC0CDD">
            <w:pPr>
              <w:spacing w:before="120" w:after="120"/>
              <w:contextualSpacing/>
              <w:rPr>
                <w:rFonts w:cs="Arial"/>
                <w:b/>
                <w:sz w:val="22"/>
                <w:szCs w:val="22"/>
              </w:rPr>
            </w:pPr>
          </w:p>
        </w:tc>
        <w:tc>
          <w:tcPr>
            <w:tcW w:w="6946" w:type="dxa"/>
          </w:tcPr>
          <w:p w14:paraId="537AE02A" w14:textId="2F111B2E" w:rsidR="00A95F4F" w:rsidRDefault="00DC009B" w:rsidP="00A95F4F">
            <w:pPr>
              <w:spacing w:before="120" w:after="120"/>
              <w:rPr>
                <w:rFonts w:cs="Arial"/>
                <w:sz w:val="22"/>
                <w:szCs w:val="22"/>
                <w:lang w:val="en"/>
              </w:rPr>
            </w:pPr>
            <w:r>
              <w:rPr>
                <w:sz w:val="22"/>
                <w:szCs w:val="22"/>
              </w:rPr>
              <w:t>COVID-19 mRNA Vaccine BNT162b2</w:t>
            </w:r>
            <w:r w:rsidR="00A95F4F">
              <w:rPr>
                <w:sz w:val="22"/>
                <w:szCs w:val="22"/>
              </w:rPr>
              <w:t xml:space="preserve"> </w:t>
            </w:r>
            <w:r w:rsidR="00A95F4F" w:rsidRPr="00F34254">
              <w:rPr>
                <w:rFonts w:cs="Arial"/>
                <w:sz w:val="22"/>
                <w:szCs w:val="22"/>
                <w:lang w:val="en"/>
              </w:rPr>
              <w:t>is supplied in the UK in accordance with regulation 174 and d</w:t>
            </w:r>
            <w:r w:rsidR="00A95F4F">
              <w:rPr>
                <w:rFonts w:cs="Arial"/>
                <w:sz w:val="22"/>
                <w:szCs w:val="22"/>
                <w:lang w:val="en"/>
              </w:rPr>
              <w:t>id</w:t>
            </w:r>
            <w:r w:rsidR="00A95F4F" w:rsidRPr="00F34254">
              <w:rPr>
                <w:rFonts w:cs="Arial"/>
                <w:sz w:val="22"/>
                <w:szCs w:val="22"/>
                <w:lang w:val="en"/>
              </w:rPr>
              <w:t xml:space="preserve"> not have a UK marketing authorisation</w:t>
            </w:r>
            <w:r w:rsidR="00A95F4F">
              <w:rPr>
                <w:rFonts w:cs="Arial"/>
                <w:sz w:val="22"/>
                <w:szCs w:val="22"/>
                <w:lang w:val="en"/>
              </w:rPr>
              <w:t xml:space="preserve"> at the time of writing this </w:t>
            </w:r>
            <w:r w:rsidR="00B73B9C">
              <w:rPr>
                <w:rFonts w:cs="Arial"/>
                <w:sz w:val="22"/>
                <w:szCs w:val="22"/>
                <w:lang w:val="en"/>
              </w:rPr>
              <w:t>protocol</w:t>
            </w:r>
            <w:r w:rsidR="00A95F4F" w:rsidRPr="00F34254">
              <w:rPr>
                <w:rFonts w:cs="Arial"/>
                <w:sz w:val="22"/>
                <w:szCs w:val="22"/>
                <w:lang w:val="en"/>
              </w:rPr>
              <w:t xml:space="preserve">. </w:t>
            </w:r>
          </w:p>
          <w:p w14:paraId="76F93B1B" w14:textId="59704A9F" w:rsidR="00BC0CDD" w:rsidRPr="008C449D" w:rsidRDefault="00A95F4F" w:rsidP="00A95F4F">
            <w:pPr>
              <w:spacing w:before="120" w:after="120"/>
              <w:rPr>
                <w:rFonts w:cs="Arial"/>
                <w:sz w:val="22"/>
                <w:szCs w:val="22"/>
                <w:lang w:val="en"/>
              </w:rPr>
            </w:pPr>
            <w:r w:rsidRPr="00F34254">
              <w:rPr>
                <w:rFonts w:cs="Arial"/>
                <w:sz w:val="22"/>
                <w:szCs w:val="22"/>
                <w:lang w:val="en"/>
              </w:rPr>
              <w:t xml:space="preserve">As part of the consent process, </w:t>
            </w:r>
            <w:r w:rsidR="004A7A0C">
              <w:rPr>
                <w:rFonts w:cs="Arial"/>
                <w:sz w:val="22"/>
                <w:szCs w:val="22"/>
                <w:lang w:val="en"/>
              </w:rPr>
              <w:t xml:space="preserve">healthcare professionals must </w:t>
            </w:r>
            <w:r w:rsidRPr="00F34254">
              <w:rPr>
                <w:rFonts w:cs="Arial"/>
                <w:sz w:val="22"/>
                <w:szCs w:val="22"/>
                <w:lang w:val="en"/>
              </w:rPr>
              <w:t>inform the individual/carer that this</w:t>
            </w:r>
            <w:r w:rsidRPr="006971BD">
              <w:rPr>
                <w:rFonts w:cs="Arial"/>
                <w:iCs/>
                <w:sz w:val="22"/>
                <w:szCs w:val="22"/>
              </w:rPr>
              <w:t xml:space="preserve"> vaccine</w:t>
            </w:r>
            <w:r w:rsidRPr="00AC3EE1">
              <w:rPr>
                <w:rFonts w:cs="Arial"/>
                <w:sz w:val="22"/>
                <w:szCs w:val="22"/>
                <w:lang w:val="en"/>
              </w:rPr>
              <w:t xml:space="preserve"> </w:t>
            </w:r>
            <w:r>
              <w:rPr>
                <w:rFonts w:cs="Arial"/>
                <w:sz w:val="22"/>
                <w:szCs w:val="22"/>
                <w:lang w:val="en"/>
              </w:rPr>
              <w:t xml:space="preserve">has been authorised for temporary supply in the UK by the </w:t>
            </w:r>
            <w:r w:rsidR="00992579">
              <w:rPr>
                <w:rFonts w:cs="Arial"/>
                <w:sz w:val="22"/>
                <w:szCs w:val="22"/>
                <w:lang w:val="en"/>
              </w:rPr>
              <w:t xml:space="preserve">regulator, </w:t>
            </w:r>
            <w:r>
              <w:rPr>
                <w:rFonts w:cs="Arial"/>
                <w:sz w:val="22"/>
                <w:szCs w:val="22"/>
                <w:lang w:val="en"/>
              </w:rPr>
              <w:t>MHRA</w:t>
            </w:r>
            <w:r w:rsidR="00992579">
              <w:rPr>
                <w:rFonts w:cs="Arial"/>
                <w:sz w:val="22"/>
                <w:szCs w:val="22"/>
                <w:lang w:val="en"/>
              </w:rPr>
              <w:t>,</w:t>
            </w:r>
            <w:r>
              <w:rPr>
                <w:rFonts w:cs="Arial"/>
                <w:sz w:val="22"/>
                <w:szCs w:val="22"/>
                <w:lang w:val="en"/>
              </w:rPr>
              <w:t xml:space="preserve"> </w:t>
            </w:r>
            <w:r w:rsidRPr="00F34254">
              <w:rPr>
                <w:rFonts w:cs="Arial"/>
                <w:sz w:val="22"/>
                <w:szCs w:val="22"/>
                <w:lang w:val="en"/>
              </w:rPr>
              <w:t>and that it</w:t>
            </w:r>
            <w:r w:rsidRPr="00B575CF">
              <w:rPr>
                <w:rFonts w:cs="Arial"/>
                <w:iCs/>
                <w:sz w:val="22"/>
                <w:szCs w:val="22"/>
              </w:rPr>
              <w:t xml:space="preserve"> is being </w:t>
            </w:r>
            <w:r w:rsidRPr="00F34254">
              <w:rPr>
                <w:rFonts w:cs="Arial"/>
                <w:sz w:val="22"/>
                <w:szCs w:val="22"/>
                <w:lang w:val="en"/>
              </w:rPr>
              <w:t>offered in accordance with national guidance</w:t>
            </w:r>
            <w:r>
              <w:rPr>
                <w:rFonts w:cs="Arial"/>
                <w:sz w:val="22"/>
                <w:szCs w:val="22"/>
                <w:lang w:val="en"/>
              </w:rPr>
              <w:t>..</w:t>
            </w:r>
          </w:p>
        </w:tc>
      </w:tr>
      <w:tr w:rsidR="00BC0CDD" w:rsidRPr="00A956FD" w14:paraId="724F9EAF" w14:textId="77777777" w:rsidTr="00084178">
        <w:tc>
          <w:tcPr>
            <w:tcW w:w="2977" w:type="dxa"/>
            <w:tcBorders>
              <w:bottom w:val="single" w:sz="4" w:space="0" w:color="auto"/>
            </w:tcBorders>
          </w:tcPr>
          <w:p w14:paraId="44970E3C" w14:textId="77777777" w:rsidR="00BC0CDD" w:rsidRDefault="00BC0CDD" w:rsidP="00BC0CDD">
            <w:pPr>
              <w:spacing w:before="120" w:after="120"/>
              <w:rPr>
                <w:rFonts w:cs="Arial"/>
                <w:b/>
                <w:sz w:val="22"/>
                <w:szCs w:val="22"/>
              </w:rPr>
            </w:pPr>
            <w:r w:rsidRPr="007E324D">
              <w:rPr>
                <w:rFonts w:cs="Arial"/>
                <w:b/>
                <w:sz w:val="22"/>
                <w:szCs w:val="22"/>
              </w:rPr>
              <w:t>Drug interactions</w:t>
            </w:r>
          </w:p>
          <w:p w14:paraId="0252F35D" w14:textId="77777777" w:rsidR="000372CE" w:rsidRDefault="000372CE" w:rsidP="00BC0CDD">
            <w:pPr>
              <w:spacing w:before="120" w:after="120"/>
              <w:rPr>
                <w:rFonts w:cs="Arial"/>
                <w:b/>
                <w:sz w:val="22"/>
                <w:szCs w:val="22"/>
              </w:rPr>
            </w:pPr>
          </w:p>
          <w:p w14:paraId="46D10EC1" w14:textId="77777777" w:rsidR="000372CE" w:rsidRDefault="000372CE" w:rsidP="00BC0CDD">
            <w:pPr>
              <w:spacing w:before="120" w:after="120"/>
              <w:rPr>
                <w:rFonts w:cs="Arial"/>
                <w:b/>
                <w:sz w:val="22"/>
                <w:szCs w:val="22"/>
              </w:rPr>
            </w:pPr>
          </w:p>
          <w:p w14:paraId="53DC99A8" w14:textId="75511DAE" w:rsidR="000372CE" w:rsidRDefault="000372CE" w:rsidP="00BC0CDD">
            <w:pPr>
              <w:spacing w:before="120" w:after="120"/>
              <w:rPr>
                <w:rFonts w:cs="Arial"/>
                <w:b/>
                <w:sz w:val="22"/>
                <w:szCs w:val="22"/>
              </w:rPr>
            </w:pPr>
          </w:p>
          <w:p w14:paraId="43EC978B" w14:textId="667E88BC" w:rsidR="000372CE" w:rsidRDefault="000372CE" w:rsidP="00BC0CDD">
            <w:pPr>
              <w:spacing w:before="120" w:after="120"/>
              <w:rPr>
                <w:rFonts w:cs="Arial"/>
                <w:b/>
                <w:sz w:val="22"/>
                <w:szCs w:val="22"/>
              </w:rPr>
            </w:pPr>
          </w:p>
          <w:p w14:paraId="1F507AF3" w14:textId="6D899045" w:rsidR="000372CE" w:rsidRDefault="000372CE" w:rsidP="00BC0CDD">
            <w:pPr>
              <w:spacing w:before="120" w:after="120"/>
              <w:rPr>
                <w:rFonts w:cs="Arial"/>
                <w:b/>
                <w:sz w:val="22"/>
                <w:szCs w:val="22"/>
              </w:rPr>
            </w:pPr>
          </w:p>
          <w:p w14:paraId="517098A8" w14:textId="679D4CF4" w:rsidR="000372CE" w:rsidRDefault="000372CE" w:rsidP="00BC0CDD">
            <w:pPr>
              <w:spacing w:before="120" w:after="120"/>
              <w:rPr>
                <w:rFonts w:cs="Arial"/>
                <w:b/>
                <w:sz w:val="22"/>
                <w:szCs w:val="22"/>
              </w:rPr>
            </w:pPr>
          </w:p>
          <w:p w14:paraId="7753A54E" w14:textId="5EF99194" w:rsidR="008553A5" w:rsidRDefault="008553A5" w:rsidP="00BC0CDD">
            <w:pPr>
              <w:spacing w:before="120" w:after="120"/>
              <w:rPr>
                <w:rFonts w:cs="Arial"/>
                <w:b/>
                <w:sz w:val="22"/>
                <w:szCs w:val="22"/>
              </w:rPr>
            </w:pPr>
          </w:p>
          <w:p w14:paraId="2090962C" w14:textId="77777777" w:rsidR="00D1618A" w:rsidRDefault="00D1618A" w:rsidP="000372CE">
            <w:pPr>
              <w:spacing w:before="120" w:after="120"/>
              <w:contextualSpacing/>
              <w:rPr>
                <w:rFonts w:cs="Arial"/>
                <w:sz w:val="22"/>
                <w:szCs w:val="22"/>
              </w:rPr>
            </w:pPr>
          </w:p>
          <w:p w14:paraId="2B7CE942" w14:textId="77777777" w:rsidR="008553A5" w:rsidRDefault="008553A5" w:rsidP="000372CE">
            <w:pPr>
              <w:spacing w:before="120" w:after="120"/>
              <w:contextualSpacing/>
              <w:rPr>
                <w:rFonts w:cs="Arial"/>
                <w:sz w:val="22"/>
                <w:szCs w:val="22"/>
              </w:rPr>
            </w:pPr>
          </w:p>
          <w:p w14:paraId="50FFA2D7" w14:textId="2752B881" w:rsidR="000372CE" w:rsidRDefault="000372CE" w:rsidP="000372CE">
            <w:pPr>
              <w:spacing w:before="120" w:after="120"/>
              <w:contextualSpacing/>
              <w:rPr>
                <w:rFonts w:cs="Arial"/>
                <w:sz w:val="22"/>
                <w:szCs w:val="22"/>
              </w:rPr>
            </w:pPr>
            <w:r w:rsidRPr="000372CE">
              <w:rPr>
                <w:rFonts w:cs="Arial"/>
                <w:sz w:val="22"/>
                <w:szCs w:val="22"/>
              </w:rPr>
              <w:t>Continued over page</w:t>
            </w:r>
          </w:p>
          <w:p w14:paraId="4A42FDDF" w14:textId="77777777" w:rsidR="000372CE" w:rsidRDefault="000372CE" w:rsidP="000372CE">
            <w:pPr>
              <w:spacing w:before="120" w:after="120"/>
              <w:contextualSpacing/>
              <w:rPr>
                <w:rFonts w:cs="Arial"/>
                <w:b/>
                <w:sz w:val="22"/>
                <w:szCs w:val="22"/>
              </w:rPr>
            </w:pPr>
            <w:r w:rsidRPr="007E324D">
              <w:rPr>
                <w:rFonts w:cs="Arial"/>
                <w:b/>
                <w:sz w:val="22"/>
                <w:szCs w:val="22"/>
              </w:rPr>
              <w:lastRenderedPageBreak/>
              <w:t>Drug interactions</w:t>
            </w:r>
          </w:p>
          <w:p w14:paraId="5A8F09CB" w14:textId="711EEBA5" w:rsidR="000372CE" w:rsidRPr="000372CE" w:rsidRDefault="000372CE" w:rsidP="000372CE">
            <w:pPr>
              <w:spacing w:before="120" w:after="120"/>
              <w:contextualSpacing/>
              <w:rPr>
                <w:rFonts w:cs="Arial"/>
                <w:b/>
                <w:sz w:val="22"/>
                <w:szCs w:val="22"/>
              </w:rPr>
            </w:pPr>
            <w:r w:rsidRPr="000372CE">
              <w:rPr>
                <w:rFonts w:cs="Arial"/>
                <w:sz w:val="22"/>
                <w:szCs w:val="22"/>
              </w:rPr>
              <w:t>(continued)</w:t>
            </w:r>
          </w:p>
          <w:p w14:paraId="4280C693" w14:textId="50331C96" w:rsidR="000372CE" w:rsidRPr="007E324D" w:rsidRDefault="000372CE" w:rsidP="00BC0CDD">
            <w:pPr>
              <w:spacing w:before="120" w:after="120"/>
              <w:rPr>
                <w:rFonts w:ascii="Times New Roman" w:hAnsi="Times New Roman" w:cs="Arial"/>
                <w:b/>
                <w:sz w:val="22"/>
                <w:szCs w:val="22"/>
                <w:vertAlign w:val="superscript"/>
              </w:rPr>
            </w:pPr>
          </w:p>
        </w:tc>
        <w:tc>
          <w:tcPr>
            <w:tcW w:w="6946" w:type="dxa"/>
            <w:tcBorders>
              <w:bottom w:val="single" w:sz="4" w:space="0" w:color="auto"/>
            </w:tcBorders>
          </w:tcPr>
          <w:p w14:paraId="6ED6ADB9" w14:textId="77777777" w:rsidR="00A95F4F" w:rsidRPr="0040489D" w:rsidRDefault="00A95F4F" w:rsidP="00A95F4F">
            <w:pPr>
              <w:shd w:val="clear" w:color="auto" w:fill="FFFFFF"/>
              <w:overflowPunct/>
              <w:autoSpaceDE/>
              <w:autoSpaceDN/>
              <w:adjustRightInd/>
              <w:spacing w:before="120" w:after="120"/>
              <w:textAlignment w:val="auto"/>
              <w:rPr>
                <w:sz w:val="22"/>
                <w:szCs w:val="22"/>
              </w:rPr>
            </w:pPr>
            <w:r w:rsidRPr="00C852C7">
              <w:rPr>
                <w:rFonts w:cs="Arial"/>
                <w:sz w:val="22"/>
                <w:szCs w:val="22"/>
                <w:lang w:val="en"/>
              </w:rPr>
              <w:lastRenderedPageBreak/>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Pr>
                <w:rFonts w:cs="Arial"/>
                <w:sz w:val="22"/>
                <w:szCs w:val="22"/>
                <w:lang w:val="en"/>
              </w:rPr>
              <w:t xml:space="preserve"> but it is important to still immunise this group</w:t>
            </w:r>
            <w:r w:rsidRPr="0040489D">
              <w:rPr>
                <w:sz w:val="22"/>
                <w:szCs w:val="22"/>
              </w:rPr>
              <w:t>.</w:t>
            </w:r>
          </w:p>
          <w:p w14:paraId="3CD384D9" w14:textId="3ADE5789" w:rsidR="00A95F4F" w:rsidRDefault="00A95F4F" w:rsidP="00A95F4F">
            <w:pPr>
              <w:spacing w:before="120" w:after="120"/>
              <w:rPr>
                <w:rFonts w:cs="Arial"/>
                <w:sz w:val="22"/>
                <w:szCs w:val="22"/>
                <w:lang w:val="en"/>
              </w:rPr>
            </w:pPr>
            <w:r w:rsidRPr="0040489D">
              <w:rPr>
                <w:rFonts w:cs="Arial"/>
                <w:sz w:val="22"/>
                <w:szCs w:val="22"/>
                <w:lang w:val="en"/>
              </w:rPr>
              <w:t>Although no data for co-administration of COVID-19 vaccine with other vaccines exists, in the absence of such data first principles would suggest that interference between inactivated vaccines with different antigenic content is likely to be limited. Based on experience with other vaccines</w:t>
            </w:r>
            <w:r w:rsidR="002A3092">
              <w:rPr>
                <w:rFonts w:cs="Arial"/>
                <w:sz w:val="22"/>
                <w:szCs w:val="22"/>
                <w:lang w:val="en"/>
              </w:rPr>
              <w:t>,</w:t>
            </w:r>
            <w:r w:rsidRPr="0040489D">
              <w:rPr>
                <w:rFonts w:cs="Arial"/>
                <w:sz w:val="22"/>
                <w:szCs w:val="22"/>
                <w:lang w:val="en"/>
              </w:rPr>
              <w:t xml:space="preserve"> any potential interference is most likely to result in a slightly attenuated immune response to one of the vaccines. There is no evidence of any safety concerns, although it may make the attribution of any </w:t>
            </w:r>
            <w:r w:rsidR="002A3092">
              <w:rPr>
                <w:rFonts w:cs="Arial"/>
                <w:sz w:val="22"/>
                <w:szCs w:val="22"/>
                <w:lang w:val="en"/>
              </w:rPr>
              <w:t>adverse events</w:t>
            </w:r>
            <w:r w:rsidRPr="0040489D">
              <w:rPr>
                <w:rFonts w:cs="Arial"/>
                <w:sz w:val="22"/>
                <w:szCs w:val="22"/>
                <w:lang w:val="en"/>
              </w:rPr>
              <w:t xml:space="preserve"> more difficult. </w:t>
            </w:r>
          </w:p>
          <w:p w14:paraId="199C4F60" w14:textId="77777777" w:rsidR="00A95F4F" w:rsidRPr="00FE271B" w:rsidRDefault="00A95F4F" w:rsidP="00A95F4F">
            <w:pPr>
              <w:spacing w:before="120" w:after="120"/>
              <w:rPr>
                <w:rFonts w:cs="Arial"/>
                <w:sz w:val="22"/>
                <w:szCs w:val="22"/>
                <w:lang w:val="en"/>
              </w:rPr>
            </w:pPr>
            <w:r w:rsidRPr="00FE271B">
              <w:rPr>
                <w:rFonts w:cs="Arial"/>
                <w:sz w:val="22"/>
                <w:szCs w:val="22"/>
                <w:lang w:val="en"/>
              </w:rPr>
              <w:t xml:space="preserve">It should not be routine to offer appointments to give this vaccine at the same time as other vaccines. Scheduling should ideally be </w:t>
            </w:r>
            <w:r w:rsidRPr="00FE271B">
              <w:rPr>
                <w:rFonts w:cs="Arial"/>
                <w:sz w:val="22"/>
                <w:szCs w:val="22"/>
                <w:lang w:val="en"/>
              </w:rPr>
              <w:lastRenderedPageBreak/>
              <w:t>separated by an interval of at least 7 days to avoid incorrect attribution of potential adverse events.</w:t>
            </w:r>
          </w:p>
          <w:p w14:paraId="5E976D79" w14:textId="17B51D4F" w:rsidR="00BC0CDD" w:rsidRPr="00EE43D4" w:rsidRDefault="00A95F4F" w:rsidP="00A95F4F">
            <w:pPr>
              <w:spacing w:before="120" w:after="120"/>
              <w:rPr>
                <w:rFonts w:eastAsiaTheme="minorHAnsi" w:cs="Arial"/>
                <w:color w:val="000000"/>
                <w:sz w:val="22"/>
                <w:szCs w:val="22"/>
                <w:lang w:eastAsia="en-US"/>
              </w:rPr>
            </w:pPr>
            <w:r w:rsidRPr="00FE271B">
              <w:rPr>
                <w:rFonts w:cs="Arial"/>
                <w:sz w:val="22"/>
                <w:szCs w:val="22"/>
                <w:lang w:val="en"/>
              </w:rPr>
              <w:t>Where individuals in an eligible cohort present having received another inactivated or live vaccine, COVID-19 vaccination should still be considered. The same applies for other live and inactivated vaccines where COVID-19 vaccination has been received first. In many cases, vaccination should proceed</w:t>
            </w:r>
            <w:r w:rsidR="000A38CC">
              <w:rPr>
                <w:rFonts w:cs="Arial"/>
                <w:sz w:val="22"/>
                <w:szCs w:val="22"/>
                <w:lang w:val="en"/>
              </w:rPr>
              <w:t>, and may be provided under the protocol,</w:t>
            </w:r>
            <w:r w:rsidRPr="00FE271B">
              <w:rPr>
                <w:rFonts w:cs="Arial"/>
                <w:sz w:val="22"/>
                <w:szCs w:val="22"/>
                <w:lang w:val="en"/>
              </w:rPr>
              <w:t xml:space="preserve"> to avoid any further delay in protection and to avoid the risk of the </w:t>
            </w:r>
            <w:r w:rsidR="00840F57">
              <w:rPr>
                <w:rFonts w:cs="Arial"/>
                <w:sz w:val="22"/>
                <w:szCs w:val="22"/>
                <w:lang w:val="en"/>
              </w:rPr>
              <w:t>individual</w:t>
            </w:r>
            <w:r w:rsidR="00840F57" w:rsidRPr="00FE271B">
              <w:rPr>
                <w:rFonts w:cs="Arial"/>
                <w:sz w:val="22"/>
                <w:szCs w:val="22"/>
                <w:lang w:val="en"/>
              </w:rPr>
              <w:t xml:space="preserve"> </w:t>
            </w:r>
            <w:r w:rsidRPr="00FE271B">
              <w:rPr>
                <w:rFonts w:cs="Arial"/>
                <w:sz w:val="22"/>
                <w:szCs w:val="22"/>
                <w:lang w:val="en"/>
              </w:rPr>
              <w:t xml:space="preserve">not returning for a later appointment. In such circumstances, </w:t>
            </w:r>
            <w:r w:rsidR="00840F57">
              <w:rPr>
                <w:rFonts w:cs="Arial"/>
                <w:sz w:val="22"/>
                <w:szCs w:val="22"/>
                <w:lang w:val="en"/>
              </w:rPr>
              <w:t>individual</w:t>
            </w:r>
            <w:r w:rsidR="00840F57" w:rsidRPr="00FE271B">
              <w:rPr>
                <w:rFonts w:cs="Arial"/>
                <w:sz w:val="22"/>
                <w:szCs w:val="22"/>
                <w:lang w:val="en"/>
              </w:rPr>
              <w:t xml:space="preserve">s </w:t>
            </w:r>
            <w:r w:rsidRPr="00FE271B">
              <w:rPr>
                <w:rFonts w:cs="Arial"/>
                <w:sz w:val="22"/>
                <w:szCs w:val="22"/>
                <w:lang w:val="en"/>
              </w:rPr>
              <w:t>should be informed about the likely timing of potential adverse events relating to each vaccine.</w:t>
            </w:r>
          </w:p>
        </w:tc>
      </w:tr>
      <w:tr w:rsidR="001D6117" w:rsidRPr="00A956FD" w14:paraId="3562BE75" w14:textId="77777777" w:rsidTr="00084178">
        <w:tc>
          <w:tcPr>
            <w:tcW w:w="2977" w:type="dxa"/>
            <w:tcBorders>
              <w:bottom w:val="single" w:sz="4" w:space="0" w:color="auto"/>
            </w:tcBorders>
          </w:tcPr>
          <w:p w14:paraId="738796B5" w14:textId="77777777" w:rsidR="001D6117" w:rsidRDefault="001D6117" w:rsidP="001D6117">
            <w:pPr>
              <w:spacing w:before="120" w:after="120"/>
              <w:rPr>
                <w:rFonts w:cs="Arial"/>
                <w:b/>
                <w:sz w:val="22"/>
                <w:szCs w:val="22"/>
              </w:rPr>
            </w:pPr>
            <w:r w:rsidRPr="00160228">
              <w:rPr>
                <w:rFonts w:cs="Arial"/>
                <w:b/>
                <w:sz w:val="22"/>
                <w:szCs w:val="22"/>
              </w:rPr>
              <w:lastRenderedPageBreak/>
              <w:t>Identification &amp; management of adverse reactions</w:t>
            </w:r>
          </w:p>
          <w:p w14:paraId="33AD96C4" w14:textId="77777777" w:rsidR="001D6117" w:rsidRDefault="001D6117" w:rsidP="001D6117">
            <w:pPr>
              <w:spacing w:before="120" w:after="120"/>
              <w:contextualSpacing/>
              <w:rPr>
                <w:rFonts w:cs="Arial"/>
                <w:sz w:val="22"/>
                <w:szCs w:val="22"/>
              </w:rPr>
            </w:pPr>
          </w:p>
          <w:p w14:paraId="257D9E2B" w14:textId="45655D1C" w:rsidR="001D6117" w:rsidRDefault="001D6117" w:rsidP="001D6117">
            <w:pPr>
              <w:spacing w:before="120" w:after="120"/>
              <w:contextualSpacing/>
              <w:rPr>
                <w:rFonts w:cs="Arial"/>
                <w:sz w:val="22"/>
                <w:szCs w:val="22"/>
              </w:rPr>
            </w:pPr>
          </w:p>
          <w:p w14:paraId="5CB1D47C" w14:textId="69C2222F" w:rsidR="001D6117" w:rsidRDefault="001D6117" w:rsidP="001D6117">
            <w:pPr>
              <w:spacing w:before="120" w:after="120"/>
              <w:contextualSpacing/>
              <w:rPr>
                <w:rFonts w:cs="Arial"/>
                <w:sz w:val="22"/>
                <w:szCs w:val="22"/>
              </w:rPr>
            </w:pPr>
          </w:p>
          <w:p w14:paraId="275B2F96" w14:textId="613A2F6C" w:rsidR="001D6117" w:rsidRPr="0008714A" w:rsidRDefault="001D6117" w:rsidP="001D6117">
            <w:pPr>
              <w:spacing w:before="120" w:after="120"/>
              <w:contextualSpacing/>
              <w:rPr>
                <w:rFonts w:cs="Arial"/>
                <w:sz w:val="22"/>
                <w:szCs w:val="22"/>
              </w:rPr>
            </w:pPr>
          </w:p>
          <w:p w14:paraId="73E52576" w14:textId="3E0CD3D2" w:rsidR="001D6117" w:rsidRPr="006D38C2" w:rsidRDefault="001D6117" w:rsidP="001D6117">
            <w:pPr>
              <w:spacing w:before="120" w:after="120"/>
              <w:contextualSpacing/>
              <w:rPr>
                <w:rFonts w:cs="Arial"/>
                <w:b/>
                <w:sz w:val="22"/>
                <w:szCs w:val="22"/>
              </w:rPr>
            </w:pPr>
          </w:p>
        </w:tc>
        <w:tc>
          <w:tcPr>
            <w:tcW w:w="6946" w:type="dxa"/>
            <w:tcBorders>
              <w:bottom w:val="single" w:sz="4" w:space="0" w:color="auto"/>
            </w:tcBorders>
          </w:tcPr>
          <w:p w14:paraId="6CC6D296" w14:textId="75E4EE05" w:rsidR="00991289" w:rsidRDefault="000A38CC" w:rsidP="00100473">
            <w:pPr>
              <w:spacing w:before="120" w:after="120"/>
              <w:ind w:right="62"/>
              <w:rPr>
                <w:rFonts w:cs="Arial"/>
                <w:sz w:val="22"/>
                <w:szCs w:val="22"/>
                <w:lang w:val="en"/>
              </w:rPr>
            </w:pPr>
            <w:r w:rsidRPr="00100473">
              <w:rPr>
                <w:rFonts w:cs="Arial"/>
                <w:sz w:val="22"/>
                <w:szCs w:val="22"/>
                <w:lang w:val="en"/>
              </w:rPr>
              <w:t xml:space="preserve">The most frequent adverse reactions in participants 16 years of age and older were pain at the injection site (&gt; 80%), fatigue (&gt; 60%), headache (&gt; 50%), myalgia (&gt; 30%), chills (&gt; 30%), arthralgia (&gt; 20%) and pyrexia (&gt; 10%) and were usually mild or moderate in intensity and resolved within a few days after vaccination. </w:t>
            </w:r>
            <w:r w:rsidR="00991289">
              <w:rPr>
                <w:rFonts w:cs="Arial"/>
                <w:sz w:val="22"/>
                <w:szCs w:val="22"/>
                <w:lang w:val="en"/>
              </w:rPr>
              <w:t>Redness at the injection site, injection site swelling</w:t>
            </w:r>
            <w:r w:rsidR="00855EF3">
              <w:rPr>
                <w:rFonts w:cs="Arial"/>
                <w:sz w:val="22"/>
                <w:szCs w:val="22"/>
                <w:lang w:val="en"/>
              </w:rPr>
              <w:t>,</w:t>
            </w:r>
            <w:r w:rsidR="00991289">
              <w:rPr>
                <w:rFonts w:cs="Arial"/>
                <w:sz w:val="22"/>
                <w:szCs w:val="22"/>
                <w:lang w:val="en"/>
              </w:rPr>
              <w:t xml:space="preserve"> and nausea are reported as common. Lymphadenopathy was reported in less than 1%.</w:t>
            </w:r>
          </w:p>
          <w:p w14:paraId="629AD7D7" w14:textId="51579E90" w:rsidR="00CB396B" w:rsidRPr="00855EF3" w:rsidRDefault="00855EF3" w:rsidP="00855EF3">
            <w:pPr>
              <w:spacing w:before="120" w:after="120"/>
              <w:ind w:right="62"/>
              <w:rPr>
                <w:rFonts w:cs="Arial"/>
                <w:sz w:val="22"/>
                <w:szCs w:val="22"/>
                <w:lang w:val="en"/>
              </w:rPr>
            </w:pPr>
            <w:r w:rsidRPr="00734DFF">
              <w:rPr>
                <w:rFonts w:cs="Arial"/>
                <w:sz w:val="22"/>
                <w:szCs w:val="22"/>
                <w:lang w:val="en"/>
              </w:rPr>
              <w:t xml:space="preserve">Individuals should be provided </w:t>
            </w:r>
            <w:r>
              <w:rPr>
                <w:rFonts w:cs="Arial"/>
                <w:sz w:val="22"/>
                <w:szCs w:val="22"/>
                <w:lang w:val="en"/>
              </w:rPr>
              <w:t xml:space="preserve">with the </w:t>
            </w:r>
            <w:r w:rsidRPr="003E3B5F">
              <w:rPr>
                <w:rFonts w:cs="Arial"/>
                <w:sz w:val="22"/>
                <w:szCs w:val="22"/>
                <w:lang w:val="en"/>
              </w:rPr>
              <w:t>advice with</w:t>
            </w:r>
            <w:r>
              <w:rPr>
                <w:rFonts w:cs="Arial"/>
                <w:sz w:val="22"/>
                <w:szCs w:val="22"/>
                <w:lang w:val="en"/>
              </w:rPr>
              <w:t>in</w:t>
            </w:r>
            <w:r w:rsidRPr="003E3B5F">
              <w:rPr>
                <w:rFonts w:cs="Arial"/>
                <w:sz w:val="22"/>
                <w:szCs w:val="22"/>
                <w:lang w:val="en"/>
              </w:rPr>
              <w:t xml:space="preserve"> the leaflet</w:t>
            </w:r>
            <w:r w:rsidRPr="00734DFF">
              <w:rPr>
                <w:rFonts w:cs="Arial"/>
                <w:sz w:val="22"/>
                <w:szCs w:val="22"/>
                <w:lang w:val="en"/>
              </w:rPr>
              <w:t xml:space="preserve"> </w:t>
            </w:r>
            <w:hyperlink r:id="rId43" w:history="1">
              <w:r w:rsidRPr="00267925">
                <w:rPr>
                  <w:rStyle w:val="Hyperlink"/>
                  <w:rFonts w:cs="Arial"/>
                  <w:sz w:val="22"/>
                  <w:szCs w:val="22"/>
                </w:rPr>
                <w:t>What to expect after your COVID-19 vaccination</w:t>
              </w:r>
            </w:hyperlink>
            <w:r w:rsidRPr="003E3B5F">
              <w:rPr>
                <w:rFonts w:cs="Arial"/>
                <w:sz w:val="22"/>
                <w:szCs w:val="22"/>
                <w:lang w:val="en"/>
              </w:rPr>
              <w:t xml:space="preserve">, </w:t>
            </w:r>
            <w:r w:rsidRPr="00267925">
              <w:rPr>
                <w:sz w:val="22"/>
                <w:szCs w:val="22"/>
                <w:lang w:val="en"/>
              </w:rPr>
              <w:t>which cover</w:t>
            </w:r>
            <w:r w:rsidRPr="00267925">
              <w:rPr>
                <w:lang w:val="en"/>
              </w:rPr>
              <w:t>s</w:t>
            </w:r>
            <w:r w:rsidRPr="00267925">
              <w:rPr>
                <w:sz w:val="22"/>
                <w:szCs w:val="22"/>
                <w:lang w:val="en"/>
              </w:rPr>
              <w:t xml:space="preserve"> the </w:t>
            </w:r>
            <w:r w:rsidRPr="00267925">
              <w:rPr>
                <w:rFonts w:cs="Arial"/>
                <w:sz w:val="22"/>
                <w:szCs w:val="22"/>
                <w:lang w:val="en"/>
              </w:rPr>
              <w:t xml:space="preserve">reporting of adverse </w:t>
            </w:r>
            <w:r w:rsidRPr="00855EF3">
              <w:rPr>
                <w:rFonts w:cs="Arial"/>
                <w:sz w:val="22"/>
                <w:szCs w:val="22"/>
                <w:lang w:val="en"/>
              </w:rPr>
              <w:t>reactions and their management</w:t>
            </w:r>
            <w:r w:rsidRPr="00855EF3">
              <w:rPr>
                <w:sz w:val="22"/>
                <w:szCs w:val="22"/>
                <w:lang w:val="en"/>
              </w:rPr>
              <w:t>, such as with analgesic and/or antipyretic</w:t>
            </w:r>
            <w:r w:rsidRPr="00E84DD7">
              <w:rPr>
                <w:sz w:val="22"/>
                <w:szCs w:val="22"/>
                <w:lang w:val="en"/>
              </w:rPr>
              <w:t xml:space="preserve"> medication</w:t>
            </w:r>
            <w:r w:rsidRPr="00855EF3">
              <w:rPr>
                <w:sz w:val="22"/>
                <w:szCs w:val="22"/>
                <w:lang w:val="en"/>
              </w:rPr>
              <w:t>.</w:t>
            </w:r>
            <w:r w:rsidRPr="00855EF3">
              <w:rPr>
                <w:rStyle w:val="Hyperlink"/>
                <w:rFonts w:cs="Arial"/>
                <w:sz w:val="22"/>
                <w:szCs w:val="22"/>
              </w:rPr>
              <w:t xml:space="preserve"> </w:t>
            </w:r>
          </w:p>
          <w:p w14:paraId="0D3E0F06" w14:textId="69FC2ACD" w:rsidR="00FB5CC3" w:rsidRDefault="001D6117" w:rsidP="00100473">
            <w:pPr>
              <w:spacing w:before="120" w:after="120"/>
              <w:ind w:right="62"/>
              <w:rPr>
                <w:rFonts w:cs="Arial"/>
                <w:sz w:val="22"/>
                <w:szCs w:val="22"/>
                <w:lang w:val="en"/>
              </w:rPr>
            </w:pPr>
            <w:r w:rsidRPr="00855EF3">
              <w:rPr>
                <w:rFonts w:cs="Arial"/>
                <w:sz w:val="22"/>
                <w:szCs w:val="22"/>
                <w:lang w:val="en"/>
              </w:rPr>
              <w:t>Vaccinated individuals should</w:t>
            </w:r>
            <w:r w:rsidRPr="00AA4F8B">
              <w:rPr>
                <w:rFonts w:cs="Arial"/>
                <w:sz w:val="22"/>
                <w:szCs w:val="22"/>
                <w:lang w:val="en"/>
              </w:rPr>
              <w:t xml:space="preserve"> be advised that the CO</w:t>
            </w:r>
            <w:r>
              <w:rPr>
                <w:rFonts w:cs="Arial"/>
                <w:sz w:val="22"/>
                <w:szCs w:val="22"/>
                <w:lang w:val="en"/>
              </w:rPr>
              <w:t xml:space="preserve">VID-19 vaccine may cause a mild </w:t>
            </w:r>
            <w:r w:rsidRPr="00AA4F8B">
              <w:rPr>
                <w:rFonts w:cs="Arial"/>
                <w:sz w:val="22"/>
                <w:szCs w:val="22"/>
                <w:lang w:val="en"/>
              </w:rPr>
              <w:t>fever</w:t>
            </w:r>
            <w:r w:rsidR="00855EF3">
              <w:rPr>
                <w:rFonts w:cs="Arial"/>
                <w:sz w:val="22"/>
                <w:szCs w:val="22"/>
                <w:lang w:val="en"/>
              </w:rPr>
              <w:t>,</w:t>
            </w:r>
            <w:r w:rsidRPr="00AA4F8B">
              <w:rPr>
                <w:rFonts w:cs="Arial"/>
                <w:sz w:val="22"/>
                <w:szCs w:val="22"/>
                <w:lang w:val="en"/>
              </w:rPr>
              <w:t xml:space="preserve"> which usually resolves within 48 hours. This is a common,</w:t>
            </w:r>
            <w:r>
              <w:rPr>
                <w:rFonts w:cs="Arial"/>
                <w:sz w:val="22"/>
                <w:szCs w:val="22"/>
                <w:lang w:val="en"/>
              </w:rPr>
              <w:t xml:space="preserve"> expected reaction and </w:t>
            </w:r>
            <w:r w:rsidRPr="00AA4F8B">
              <w:rPr>
                <w:rFonts w:cs="Arial"/>
                <w:sz w:val="22"/>
                <w:szCs w:val="22"/>
                <w:lang w:val="en"/>
              </w:rPr>
              <w:t>isolation is not required unless COVID-19 is suspected</w:t>
            </w:r>
            <w:r>
              <w:rPr>
                <w:rFonts w:cs="Arial"/>
                <w:sz w:val="22"/>
                <w:szCs w:val="22"/>
                <w:lang w:val="en"/>
              </w:rPr>
              <w:t xml:space="preserve">. </w:t>
            </w:r>
          </w:p>
          <w:p w14:paraId="239C11C7" w14:textId="7DF1454E" w:rsidR="001D6117" w:rsidRPr="005C44EE" w:rsidRDefault="00FB5CC3" w:rsidP="00100473">
            <w:pPr>
              <w:spacing w:before="120" w:after="120"/>
              <w:ind w:right="62"/>
              <w:rPr>
                <w:rFonts w:cs="Arial"/>
                <w:color w:val="FF0000"/>
                <w:spacing w:val="-2"/>
              </w:rPr>
            </w:pPr>
            <w:r w:rsidRPr="00B008BA">
              <w:rPr>
                <w:rFonts w:cs="Arial"/>
                <w:sz w:val="22"/>
                <w:szCs w:val="22"/>
              </w:rPr>
              <w:t xml:space="preserve">A detailed list of adverse reactions is available in the </w:t>
            </w:r>
            <w:hyperlink r:id="rId44" w:history="1">
              <w:r w:rsidR="00FA5844" w:rsidRPr="008B3FC3">
                <w:rPr>
                  <w:rStyle w:val="Hyperlink"/>
                  <w:rFonts w:cs="Arial"/>
                  <w:sz w:val="22"/>
                  <w:szCs w:val="22"/>
                </w:rPr>
                <w:t>Regulation 174 Information for UK Healthcare Professionals</w:t>
              </w:r>
            </w:hyperlink>
            <w:r w:rsidR="00FA5844">
              <w:rPr>
                <w:rStyle w:val="Hyperlink"/>
                <w:rFonts w:cs="Arial"/>
                <w:sz w:val="22"/>
                <w:szCs w:val="22"/>
              </w:rPr>
              <w:t>.</w:t>
            </w:r>
            <w:r w:rsidR="001D6117" w:rsidRPr="00AC6CB7">
              <w:rPr>
                <w:rFonts w:cs="Arial"/>
                <w:sz w:val="22"/>
                <w:szCs w:val="22"/>
              </w:rPr>
              <w:t xml:space="preserve"> </w:t>
            </w:r>
          </w:p>
        </w:tc>
      </w:tr>
      <w:tr w:rsidR="001D6117" w:rsidRPr="00A956FD" w14:paraId="40D58651" w14:textId="77777777" w:rsidTr="00084178">
        <w:tc>
          <w:tcPr>
            <w:tcW w:w="2977" w:type="dxa"/>
            <w:tcBorders>
              <w:bottom w:val="single" w:sz="4" w:space="0" w:color="auto"/>
            </w:tcBorders>
          </w:tcPr>
          <w:p w14:paraId="28316D11" w14:textId="77777777" w:rsidR="001D6117" w:rsidRDefault="001D6117" w:rsidP="001D6117">
            <w:pPr>
              <w:spacing w:before="120" w:after="120"/>
              <w:rPr>
                <w:rFonts w:cs="Arial"/>
                <w:b/>
                <w:sz w:val="22"/>
                <w:szCs w:val="22"/>
              </w:rPr>
            </w:pPr>
            <w:r w:rsidRPr="007E324D">
              <w:rPr>
                <w:rFonts w:cs="Arial"/>
                <w:b/>
                <w:sz w:val="22"/>
                <w:szCs w:val="22"/>
              </w:rPr>
              <w:t>Reporting procedure of adverse reactions</w:t>
            </w:r>
          </w:p>
          <w:p w14:paraId="0B31E17F" w14:textId="77777777" w:rsidR="001D6117" w:rsidRDefault="001D6117" w:rsidP="001D6117">
            <w:pPr>
              <w:spacing w:before="120" w:after="120"/>
              <w:contextualSpacing/>
              <w:rPr>
                <w:rFonts w:cs="Arial"/>
                <w:sz w:val="22"/>
                <w:szCs w:val="22"/>
              </w:rPr>
            </w:pPr>
          </w:p>
          <w:p w14:paraId="13A48115" w14:textId="77777777" w:rsidR="001D6117" w:rsidRDefault="001D6117" w:rsidP="001D6117">
            <w:pPr>
              <w:spacing w:before="120" w:after="120"/>
              <w:contextualSpacing/>
              <w:rPr>
                <w:rFonts w:cs="Arial"/>
                <w:sz w:val="22"/>
                <w:szCs w:val="22"/>
              </w:rPr>
            </w:pPr>
          </w:p>
          <w:p w14:paraId="28F8C218" w14:textId="77777777" w:rsidR="001D6117" w:rsidRDefault="001D6117" w:rsidP="001D6117">
            <w:pPr>
              <w:spacing w:before="120" w:after="120"/>
              <w:contextualSpacing/>
              <w:rPr>
                <w:rFonts w:cs="Arial"/>
                <w:sz w:val="22"/>
                <w:szCs w:val="22"/>
              </w:rPr>
            </w:pPr>
          </w:p>
          <w:p w14:paraId="6A3AE6C9" w14:textId="77777777" w:rsidR="001D6117" w:rsidRDefault="001D6117" w:rsidP="001D6117">
            <w:pPr>
              <w:spacing w:before="120" w:after="120"/>
              <w:contextualSpacing/>
              <w:rPr>
                <w:rFonts w:cs="Arial"/>
                <w:sz w:val="22"/>
                <w:szCs w:val="22"/>
              </w:rPr>
            </w:pPr>
          </w:p>
          <w:p w14:paraId="70B4A594" w14:textId="77777777" w:rsidR="001D6117" w:rsidRDefault="001D6117" w:rsidP="001D6117">
            <w:pPr>
              <w:spacing w:before="120" w:after="120"/>
              <w:contextualSpacing/>
              <w:rPr>
                <w:rFonts w:cs="Arial"/>
                <w:sz w:val="22"/>
                <w:szCs w:val="22"/>
              </w:rPr>
            </w:pPr>
          </w:p>
          <w:p w14:paraId="5D410292" w14:textId="77777777" w:rsidR="001D6117" w:rsidRPr="003734AD" w:rsidRDefault="001D6117" w:rsidP="001D6117">
            <w:pPr>
              <w:spacing w:before="120" w:after="120"/>
              <w:contextualSpacing/>
              <w:rPr>
                <w:rFonts w:cs="Arial"/>
                <w:b/>
                <w:sz w:val="22"/>
                <w:szCs w:val="22"/>
              </w:rPr>
            </w:pPr>
          </w:p>
        </w:tc>
        <w:tc>
          <w:tcPr>
            <w:tcW w:w="6946" w:type="dxa"/>
            <w:tcBorders>
              <w:bottom w:val="single" w:sz="4" w:space="0" w:color="auto"/>
            </w:tcBorders>
          </w:tcPr>
          <w:p w14:paraId="443CDCC4" w14:textId="77777777" w:rsidR="001D6117" w:rsidRDefault="001D6117" w:rsidP="001D6117">
            <w:pPr>
              <w:pStyle w:val="TableParagraph"/>
              <w:spacing w:before="120"/>
              <w:rPr>
                <w:rFonts w:ascii="Arial" w:eastAsia="Arial" w:hAnsi="Arial" w:cs="Arial"/>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 xml:space="preserve">s/carers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Medicines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products</w:t>
            </w:r>
            <w:r w:rsidRPr="001D6117">
              <w:rPr>
                <w:rFonts w:ascii="Arial" w:eastAsia="Arial" w:hAnsi="Arial" w:cs="Arial"/>
              </w:rPr>
              <w:t xml:space="preserve"> </w:t>
            </w:r>
            <w:r w:rsidRPr="00AC6CB7">
              <w:rPr>
                <w:rFonts w:ascii="Arial" w:eastAsia="Arial" w:hAnsi="Arial" w:cs="Arial"/>
              </w:rPr>
              <w:t>Regulatory</w:t>
            </w:r>
            <w:r w:rsidRPr="001D6117">
              <w:rPr>
                <w:rFonts w:ascii="Arial" w:eastAsia="Arial" w:hAnsi="Arial" w:cs="Arial"/>
              </w:rPr>
              <w:t xml:space="preserve"> </w:t>
            </w:r>
            <w:r w:rsidRPr="00AC6CB7">
              <w:rPr>
                <w:rFonts w:ascii="Arial" w:eastAsia="Arial" w:hAnsi="Arial" w:cs="Arial"/>
              </w:rPr>
              <w:t>Agency</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Coronavirus</w:t>
            </w:r>
            <w:r w:rsidRPr="001D6117">
              <w:rPr>
                <w:rFonts w:ascii="Arial" w:eastAsia="Arial" w:hAnsi="Arial" w:cs="Arial"/>
              </w:rPr>
              <w:t xml:space="preserve"> </w:t>
            </w:r>
            <w:r w:rsidRPr="00AC6CB7">
              <w:rPr>
                <w:rFonts w:ascii="Arial" w:eastAsia="Arial" w:hAnsi="Arial" w:cs="Arial"/>
              </w:rPr>
              <w:t>Yellow</w:t>
            </w:r>
            <w:r w:rsidRPr="001D6117">
              <w:rPr>
                <w:rFonts w:ascii="Arial" w:eastAsia="Arial" w:hAnsi="Arial" w:cs="Arial"/>
              </w:rPr>
              <w:t xml:space="preserve"> </w:t>
            </w:r>
            <w:r w:rsidRPr="00AC6CB7">
              <w:rPr>
                <w:rFonts w:ascii="Arial" w:eastAsia="Arial" w:hAnsi="Arial" w:cs="Arial"/>
              </w:rPr>
              <w:t>Card</w:t>
            </w:r>
            <w:r w:rsidRPr="001D6117">
              <w:rPr>
                <w:rFonts w:ascii="Arial" w:eastAsia="Arial" w:hAnsi="Arial" w:cs="Arial"/>
              </w:rPr>
              <w:t xml:space="preserve"> </w:t>
            </w:r>
            <w:r w:rsidRPr="00AC6CB7">
              <w:rPr>
                <w:rFonts w:ascii="Arial" w:eastAsia="Arial" w:hAnsi="Arial" w:cs="Arial"/>
              </w:rPr>
              <w:t>reporting</w:t>
            </w:r>
            <w:r w:rsidRPr="001D6117">
              <w:rPr>
                <w:rFonts w:ascii="Arial" w:eastAsia="Arial" w:hAnsi="Arial" w:cs="Arial"/>
              </w:rPr>
              <w:t xml:space="preserve"> </w:t>
            </w:r>
            <w:r w:rsidRPr="00AC6CB7">
              <w:rPr>
                <w:rFonts w:ascii="Arial" w:eastAsia="Arial" w:hAnsi="Arial" w:cs="Arial"/>
              </w:rPr>
              <w:t>scheme</w:t>
            </w:r>
            <w:r w:rsidRPr="001D6117">
              <w:rPr>
                <w:rFonts w:ascii="Arial" w:eastAsia="Arial" w:hAnsi="Arial" w:cs="Arial"/>
              </w:rPr>
              <w:t xml:space="preserve"> </w:t>
            </w:r>
            <w:r w:rsidRPr="00AC6CB7">
              <w:rPr>
                <w:rFonts w:ascii="Arial" w:eastAsia="Arial" w:hAnsi="Arial" w:cs="Arial"/>
              </w:rPr>
              <w:t xml:space="preserve">on: </w:t>
            </w:r>
          </w:p>
          <w:p w14:paraId="6DEE29AF" w14:textId="19B190D9" w:rsidR="001D6117" w:rsidRPr="008011D4" w:rsidRDefault="000F72AB" w:rsidP="001D6117">
            <w:pPr>
              <w:pStyle w:val="TableParagraph"/>
              <w:spacing w:after="120"/>
              <w:rPr>
                <w:rFonts w:ascii="Arial" w:eastAsia="Arial" w:hAnsi="Arial" w:cs="Arial"/>
                <w:color w:val="0000FF"/>
                <w:lang w:val="en-GB" w:eastAsia="en-GB"/>
              </w:rPr>
            </w:pPr>
            <w:hyperlink r:id="rId45" w:history="1">
              <w:r w:rsidR="001D6117" w:rsidRPr="00275FBC">
                <w:rPr>
                  <w:rStyle w:val="Hyperlink"/>
                  <w:rFonts w:ascii="Arial" w:eastAsia="Arial" w:hAnsi="Arial" w:cs="Arial"/>
                  <w:lang w:val="en-GB" w:eastAsia="en-GB"/>
                </w:rPr>
                <w:t>https://coronavirus-yellowcard.mhra.gov.uk/</w:t>
              </w:r>
            </w:hyperlink>
            <w:r w:rsidR="001D6117" w:rsidRPr="008011D4">
              <w:rPr>
                <w:rStyle w:val="Hyperlink"/>
                <w:rFonts w:ascii="Arial" w:eastAsia="Arial" w:hAnsi="Arial" w:cs="Arial"/>
                <w:u w:val="none"/>
                <w:lang w:val="en-GB" w:eastAsia="en-GB"/>
              </w:rPr>
              <w:t xml:space="preserve"> </w:t>
            </w:r>
            <w:r w:rsidR="000C47A8" w:rsidRPr="00D82710">
              <w:rPr>
                <w:rFonts w:ascii="Arial" w:eastAsia="Arial" w:hAnsi="Arial" w:cs="Arial"/>
              </w:rPr>
              <w:t>Or search for MHRA Yellow Card in the Google Play or Apple App Store.</w:t>
            </w:r>
          </w:p>
          <w:p w14:paraId="64C220A6" w14:textId="77777777" w:rsidR="001D6117" w:rsidRPr="00AC6CB7" w:rsidRDefault="001D6117" w:rsidP="001D6117">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 xml:space="preserve">vaccine product, MHRA have a specific interest in the reporting of </w:t>
            </w:r>
            <w:r>
              <w:rPr>
                <w:rFonts w:ascii="Arial" w:eastAsia="Arial" w:hAnsi="Arial" w:cs="Arial"/>
              </w:rPr>
              <w:t xml:space="preserve">all </w:t>
            </w:r>
            <w:r w:rsidRPr="00A36153">
              <w:rPr>
                <w:rFonts w:ascii="Arial" w:eastAsia="Arial" w:hAnsi="Arial" w:cs="Arial"/>
              </w:rPr>
              <w:t xml:space="preserve">adverse drug reactions for this product, see </w:t>
            </w:r>
            <w:hyperlink r:id="rId46" w:history="1">
              <w:r w:rsidRPr="00A36153">
                <w:rPr>
                  <w:rStyle w:val="Hyperlink"/>
                  <w:rFonts w:ascii="Arial" w:hAnsi="Arial" w:cs="Arial"/>
                </w:rPr>
                <w:t>https://yellowcard.mhra.gov.uk/the-yellow-card-scheme/</w:t>
              </w:r>
            </w:hyperlink>
          </w:p>
          <w:p w14:paraId="066B66BC" w14:textId="1286638E" w:rsidR="001D6117" w:rsidRDefault="001D6117" w:rsidP="001D6117">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4D11D998" w14:textId="7381F15F" w:rsidR="001D6117" w:rsidRPr="004A6707" w:rsidRDefault="001D6117" w:rsidP="001D6117">
            <w:pPr>
              <w:pStyle w:val="TableParagraph"/>
              <w:spacing w:before="120" w:after="120"/>
              <w:rPr>
                <w:rFonts w:ascii="Arial" w:eastAsia="Arial" w:hAnsi="Arial" w:cs="Arial"/>
              </w:rPr>
            </w:pPr>
            <w:r>
              <w:rPr>
                <w:rFonts w:ascii="Arial" w:eastAsia="Arial" w:hAnsi="Arial" w:cs="Arial"/>
              </w:rPr>
              <w:t xml:space="preserve">The Green Book </w:t>
            </w:r>
            <w:hyperlink r:id="rId47" w:history="1">
              <w:r w:rsidRPr="000779F6">
                <w:rPr>
                  <w:rStyle w:val="Hyperlink"/>
                  <w:rFonts w:ascii="Arial" w:hAnsi="Arial" w:cs="Arial"/>
                </w:rPr>
                <w:t>Chapter 14a</w:t>
              </w:r>
            </w:hyperlink>
            <w:r>
              <w:rPr>
                <w:rFonts w:ascii="Arial" w:eastAsia="Arial" w:hAnsi="Arial" w:cs="Arial"/>
              </w:rPr>
              <w:t xml:space="preserve"> and </w:t>
            </w:r>
            <w:hyperlink r:id="rId48"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1D6117" w:rsidRPr="00A956FD" w14:paraId="2CA13DE5" w14:textId="77777777" w:rsidTr="00084178">
        <w:tc>
          <w:tcPr>
            <w:tcW w:w="2977" w:type="dxa"/>
            <w:tcBorders>
              <w:bottom w:val="single" w:sz="4" w:space="0" w:color="auto"/>
            </w:tcBorders>
          </w:tcPr>
          <w:p w14:paraId="0E62BA6C" w14:textId="77777777" w:rsidR="001D6117" w:rsidRDefault="001D6117" w:rsidP="001D6117">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p w14:paraId="31A3CBD4" w14:textId="77777777" w:rsidR="008553A5" w:rsidRDefault="008553A5" w:rsidP="001D6117">
            <w:pPr>
              <w:pStyle w:val="Header"/>
              <w:tabs>
                <w:tab w:val="clear" w:pos="4153"/>
                <w:tab w:val="clear" w:pos="8306"/>
              </w:tabs>
              <w:spacing w:before="120" w:after="120"/>
              <w:contextualSpacing/>
              <w:rPr>
                <w:rFonts w:ascii="Arial" w:hAnsi="Arial" w:cs="Arial"/>
                <w:b/>
                <w:sz w:val="22"/>
                <w:szCs w:val="22"/>
              </w:rPr>
            </w:pPr>
          </w:p>
          <w:p w14:paraId="63C4E24B" w14:textId="77777777" w:rsidR="008553A5" w:rsidRDefault="008553A5" w:rsidP="001D6117">
            <w:pPr>
              <w:pStyle w:val="Header"/>
              <w:tabs>
                <w:tab w:val="clear" w:pos="4153"/>
                <w:tab w:val="clear" w:pos="8306"/>
              </w:tabs>
              <w:spacing w:before="120" w:after="120"/>
              <w:contextualSpacing/>
              <w:rPr>
                <w:rFonts w:ascii="Arial" w:hAnsi="Arial" w:cs="Arial"/>
                <w:sz w:val="22"/>
                <w:szCs w:val="22"/>
              </w:rPr>
            </w:pPr>
          </w:p>
          <w:p w14:paraId="5883DE4E" w14:textId="77777777" w:rsidR="008553A5" w:rsidRDefault="008553A5" w:rsidP="001D6117">
            <w:pPr>
              <w:pStyle w:val="Header"/>
              <w:tabs>
                <w:tab w:val="clear" w:pos="4153"/>
                <w:tab w:val="clear" w:pos="8306"/>
              </w:tabs>
              <w:spacing w:before="120" w:after="120"/>
              <w:contextualSpacing/>
              <w:rPr>
                <w:rFonts w:ascii="Arial" w:hAnsi="Arial" w:cs="Arial"/>
                <w:sz w:val="22"/>
                <w:szCs w:val="22"/>
              </w:rPr>
            </w:pPr>
          </w:p>
          <w:p w14:paraId="357C8665" w14:textId="132A4ACA" w:rsidR="008553A5" w:rsidRPr="008553A5" w:rsidRDefault="008553A5" w:rsidP="001D6117">
            <w:pPr>
              <w:pStyle w:val="Header"/>
              <w:tabs>
                <w:tab w:val="clear" w:pos="4153"/>
                <w:tab w:val="clear" w:pos="8306"/>
              </w:tabs>
              <w:spacing w:before="120" w:after="120"/>
              <w:contextualSpacing/>
              <w:rPr>
                <w:rFonts w:ascii="Arial" w:hAnsi="Arial" w:cs="Arial"/>
                <w:sz w:val="22"/>
                <w:szCs w:val="22"/>
              </w:rPr>
            </w:pPr>
            <w:r w:rsidRPr="008553A5">
              <w:rPr>
                <w:rFonts w:ascii="Arial" w:hAnsi="Arial" w:cs="Arial"/>
                <w:sz w:val="22"/>
                <w:szCs w:val="22"/>
              </w:rPr>
              <w:t>Continued over page</w:t>
            </w:r>
          </w:p>
          <w:p w14:paraId="7F1FC659" w14:textId="77777777" w:rsidR="008553A5" w:rsidRDefault="008553A5" w:rsidP="001D6117">
            <w:pPr>
              <w:pStyle w:val="Header"/>
              <w:tabs>
                <w:tab w:val="clear" w:pos="4153"/>
                <w:tab w:val="clear" w:pos="8306"/>
              </w:tabs>
              <w:spacing w:before="120" w:after="120"/>
              <w:contextualSpacing/>
              <w:rPr>
                <w:rFonts w:ascii="Arial" w:hAnsi="Arial" w:cs="Arial"/>
                <w:b/>
                <w:sz w:val="22"/>
                <w:szCs w:val="22"/>
              </w:rPr>
            </w:pPr>
            <w:r w:rsidRPr="007E324D">
              <w:rPr>
                <w:rFonts w:ascii="Arial" w:hAnsi="Arial" w:cs="Arial"/>
                <w:b/>
                <w:sz w:val="22"/>
                <w:szCs w:val="22"/>
              </w:rPr>
              <w:lastRenderedPageBreak/>
              <w:t>Written information to be given to patient or carer</w:t>
            </w:r>
          </w:p>
          <w:p w14:paraId="5A8EB30E" w14:textId="44FB1AE8" w:rsidR="008553A5" w:rsidRPr="008553A5" w:rsidRDefault="008553A5" w:rsidP="001D6117">
            <w:pPr>
              <w:pStyle w:val="Header"/>
              <w:tabs>
                <w:tab w:val="clear" w:pos="4153"/>
                <w:tab w:val="clear" w:pos="8306"/>
              </w:tabs>
              <w:spacing w:before="120" w:after="120"/>
              <w:contextualSpacing/>
              <w:rPr>
                <w:rFonts w:ascii="Arial" w:hAnsi="Arial" w:cs="Arial"/>
                <w:sz w:val="22"/>
                <w:szCs w:val="22"/>
              </w:rPr>
            </w:pPr>
            <w:r w:rsidRPr="008553A5">
              <w:rPr>
                <w:rFonts w:ascii="Arial" w:hAnsi="Arial" w:cs="Arial"/>
                <w:sz w:val="22"/>
                <w:szCs w:val="22"/>
              </w:rPr>
              <w:t>(continued)</w:t>
            </w:r>
          </w:p>
        </w:tc>
        <w:tc>
          <w:tcPr>
            <w:tcW w:w="6946" w:type="dxa"/>
            <w:tcBorders>
              <w:bottom w:val="single" w:sz="4" w:space="0" w:color="auto"/>
            </w:tcBorders>
          </w:tcPr>
          <w:p w14:paraId="14DC5880" w14:textId="19774A05" w:rsidR="00126D40" w:rsidRPr="000372CE" w:rsidRDefault="00126D40" w:rsidP="008011D4">
            <w:pPr>
              <w:pStyle w:val="TableParagraph"/>
              <w:spacing w:before="120" w:after="120"/>
              <w:ind w:right="91"/>
              <w:contextualSpacing/>
              <w:rPr>
                <w:rFonts w:ascii="Arial" w:eastAsia="Arial" w:hAnsi="Arial" w:cs="Arial"/>
              </w:rPr>
            </w:pPr>
            <w:r w:rsidRPr="000372CE">
              <w:rPr>
                <w:rFonts w:ascii="Arial" w:eastAsia="Arial" w:hAnsi="Arial" w:cs="Arial"/>
              </w:rPr>
              <w:lastRenderedPageBreak/>
              <w:t>Ensure the individual has been provided appropriate written information such as the:</w:t>
            </w:r>
          </w:p>
          <w:p w14:paraId="643BE596" w14:textId="46CCE07A" w:rsidR="00126D40" w:rsidRPr="000372CE" w:rsidRDefault="000F72AB" w:rsidP="00EF0FD7">
            <w:pPr>
              <w:pStyle w:val="TableParagraph"/>
              <w:numPr>
                <w:ilvl w:val="0"/>
                <w:numId w:val="12"/>
              </w:numPr>
              <w:spacing w:before="120" w:after="120"/>
              <w:ind w:left="202" w:right="91" w:hanging="141"/>
              <w:contextualSpacing/>
              <w:rPr>
                <w:rFonts w:ascii="Arial" w:eastAsia="Arial" w:hAnsi="Arial" w:cs="Arial"/>
              </w:rPr>
            </w:pPr>
            <w:hyperlink r:id="rId49" w:history="1">
              <w:r w:rsidR="00FA5844" w:rsidRPr="000372CE">
                <w:rPr>
                  <w:rStyle w:val="Hyperlink"/>
                  <w:rFonts w:ascii="Arial" w:eastAsia="Arial" w:hAnsi="Arial" w:cs="Arial"/>
                </w:rPr>
                <w:t>Regulation 174 Information for UK recipients</w:t>
              </w:r>
            </w:hyperlink>
            <w:r w:rsidR="00126D40" w:rsidRPr="000372CE">
              <w:rPr>
                <w:rFonts w:ascii="Arial" w:eastAsia="Arial" w:hAnsi="Arial" w:cs="Arial"/>
              </w:rPr>
              <w:t xml:space="preserve"> </w:t>
            </w:r>
            <w:r w:rsidR="00FA5844" w:rsidRPr="000372CE">
              <w:rPr>
                <w:rFonts w:ascii="Arial" w:eastAsia="Arial" w:hAnsi="Arial" w:cs="Arial"/>
              </w:rPr>
              <w:t>for COVID-19 mRNA vaccine BNT162b2</w:t>
            </w:r>
          </w:p>
          <w:p w14:paraId="59982FF8" w14:textId="77777777" w:rsidR="00126D40" w:rsidRPr="000372CE" w:rsidRDefault="000F72AB" w:rsidP="00EF0FD7">
            <w:pPr>
              <w:pStyle w:val="TableParagraph"/>
              <w:numPr>
                <w:ilvl w:val="0"/>
                <w:numId w:val="12"/>
              </w:numPr>
              <w:spacing w:before="120" w:after="120"/>
              <w:ind w:left="202" w:right="91" w:hanging="141"/>
              <w:contextualSpacing/>
              <w:rPr>
                <w:rFonts w:ascii="Arial" w:eastAsia="Arial" w:hAnsi="Arial" w:cs="Arial"/>
              </w:rPr>
            </w:pPr>
            <w:hyperlink r:id="rId50" w:history="1">
              <w:r w:rsidR="00126D40" w:rsidRPr="000372CE">
                <w:rPr>
                  <w:rStyle w:val="Hyperlink"/>
                  <w:rFonts w:ascii="Arial" w:eastAsia="Arial" w:hAnsi="Arial" w:cs="Arial"/>
                </w:rPr>
                <w:t>COVID-19 Vaccination Record Card</w:t>
              </w:r>
            </w:hyperlink>
            <w:r w:rsidR="00126D40" w:rsidRPr="000372CE">
              <w:rPr>
                <w:rFonts w:ascii="Arial" w:eastAsia="Arial" w:hAnsi="Arial" w:cs="Arial"/>
              </w:rPr>
              <w:t xml:space="preserve"> (Product code: COV2020311)</w:t>
            </w:r>
          </w:p>
          <w:p w14:paraId="2FF349EF" w14:textId="77777777" w:rsidR="00126D40" w:rsidRDefault="000F72AB" w:rsidP="00EF0FD7">
            <w:pPr>
              <w:pStyle w:val="TableParagraph"/>
              <w:numPr>
                <w:ilvl w:val="0"/>
                <w:numId w:val="12"/>
              </w:numPr>
              <w:spacing w:before="120" w:after="120"/>
              <w:ind w:left="202" w:right="91" w:hanging="141"/>
              <w:contextualSpacing/>
              <w:rPr>
                <w:rFonts w:ascii="Arial" w:eastAsia="Arial" w:hAnsi="Arial" w:cs="Arial"/>
              </w:rPr>
            </w:pPr>
            <w:hyperlink r:id="rId51" w:history="1">
              <w:r w:rsidR="00126D40" w:rsidRPr="000372CE">
                <w:rPr>
                  <w:rStyle w:val="Hyperlink"/>
                  <w:rFonts w:ascii="Arial" w:hAnsi="Arial" w:cs="Arial"/>
                </w:rPr>
                <w:t>What to expect after your COVID-19 vaccination</w:t>
              </w:r>
            </w:hyperlink>
            <w:r w:rsidR="00126D40" w:rsidRPr="000372CE">
              <w:rPr>
                <w:rFonts w:ascii="Arial" w:eastAsia="Arial" w:hAnsi="Arial" w:cs="Arial"/>
              </w:rPr>
              <w:t xml:space="preserve"> (Product code: COV2020307)</w:t>
            </w:r>
          </w:p>
          <w:p w14:paraId="2F7813ED" w14:textId="2368161D" w:rsidR="00D76EEF" w:rsidRPr="000372CE" w:rsidRDefault="000F72AB" w:rsidP="00EF0FD7">
            <w:pPr>
              <w:pStyle w:val="TableParagraph"/>
              <w:numPr>
                <w:ilvl w:val="0"/>
                <w:numId w:val="12"/>
              </w:numPr>
              <w:spacing w:before="120" w:after="120"/>
              <w:ind w:left="202" w:right="91" w:hanging="141"/>
              <w:contextualSpacing/>
              <w:rPr>
                <w:rFonts w:ascii="Arial" w:eastAsia="Arial" w:hAnsi="Arial" w:cs="Arial"/>
              </w:rPr>
            </w:pPr>
            <w:hyperlink r:id="rId52" w:history="1">
              <w:r w:rsidR="00D76EEF" w:rsidRPr="000C4376">
                <w:rPr>
                  <w:rStyle w:val="Hyperlink"/>
                  <w:rFonts w:ascii="Arial" w:eastAsia="Arial" w:hAnsi="Arial" w:cs="Arial"/>
                </w:rPr>
                <w:t>COVID-19 vaccination: a guide for women of childbearing age, pregnant, planning a pregnancy or breastfeeding</w:t>
              </w:r>
            </w:hyperlink>
            <w:r w:rsidR="00D76EEF">
              <w:rPr>
                <w:rFonts w:ascii="Arial" w:eastAsia="Arial" w:hAnsi="Arial" w:cs="Arial"/>
              </w:rPr>
              <w:t xml:space="preserve"> (</w:t>
            </w:r>
            <w:r w:rsidR="00D76EEF" w:rsidRPr="003E3B5F">
              <w:rPr>
                <w:rFonts w:ascii="Arial" w:eastAsia="Arial" w:hAnsi="Arial" w:cs="Arial"/>
              </w:rPr>
              <w:t>Product code COV2020374)</w:t>
            </w:r>
          </w:p>
        </w:tc>
      </w:tr>
      <w:tr w:rsidR="001D6117" w:rsidRPr="00A956FD" w14:paraId="296C28EB" w14:textId="77777777" w:rsidTr="00084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40D04904" w14:textId="77777777" w:rsidR="001D6117" w:rsidRDefault="001D6117" w:rsidP="001D6117">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lastRenderedPageBreak/>
              <w:t>Patient advice / follow up treatment</w:t>
            </w:r>
          </w:p>
          <w:p w14:paraId="118DF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950722B" w14:textId="77777777" w:rsidR="001D6117" w:rsidRPr="0008714A" w:rsidRDefault="001D6117" w:rsidP="001D6117">
            <w:pPr>
              <w:pStyle w:val="Header"/>
              <w:tabs>
                <w:tab w:val="clear" w:pos="4153"/>
                <w:tab w:val="clear" w:pos="8306"/>
              </w:tabs>
              <w:spacing w:before="120" w:after="120"/>
              <w:contextualSpacing/>
              <w:rPr>
                <w:rFonts w:ascii="Arial" w:hAnsi="Arial" w:cs="Arial"/>
                <w:sz w:val="22"/>
                <w:szCs w:val="22"/>
              </w:rPr>
            </w:pPr>
          </w:p>
          <w:p w14:paraId="43DF5120"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6E037A1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EF478C9"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A84D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C3C13FF"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26850AD"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67D53C2"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4A19213D"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757C6AA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255DBEF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C9DC39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EF9A13B" w14:textId="022ED28F" w:rsidR="001D6117" w:rsidRPr="0009311C" w:rsidRDefault="001D6117" w:rsidP="00D82710">
            <w:pPr>
              <w:pStyle w:val="Header"/>
              <w:tabs>
                <w:tab w:val="clear" w:pos="4153"/>
                <w:tab w:val="clear" w:pos="8306"/>
              </w:tabs>
              <w:spacing w:before="120" w:after="120"/>
              <w:contextualSpacing/>
              <w:rPr>
                <w:rFonts w:ascii="Arial" w:hAnsi="Arial" w:cs="Arial"/>
                <w:sz w:val="22"/>
                <w:szCs w:val="22"/>
              </w:rPr>
            </w:pPr>
          </w:p>
        </w:tc>
        <w:tc>
          <w:tcPr>
            <w:tcW w:w="6946" w:type="dxa"/>
            <w:tcBorders>
              <w:top w:val="single" w:sz="4" w:space="0" w:color="auto"/>
            </w:tcBorders>
          </w:tcPr>
          <w:p w14:paraId="75D333F6" w14:textId="0A74B3C5" w:rsidR="001D6117" w:rsidRPr="00AC6CB7" w:rsidRDefault="00796C98" w:rsidP="001D6117">
            <w:pPr>
              <w:pStyle w:val="Header"/>
              <w:tabs>
                <w:tab w:val="left" w:pos="720"/>
              </w:tabs>
              <w:spacing w:before="120" w:after="120"/>
              <w:rPr>
                <w:rFonts w:ascii="Arial" w:eastAsia="Arial" w:hAnsi="Arial" w:cs="Arial"/>
                <w:sz w:val="22"/>
                <w:szCs w:val="22"/>
                <w:lang w:val="en-US" w:eastAsia="en-US"/>
              </w:rPr>
            </w:pPr>
            <w:r w:rsidRPr="00267925">
              <w:rPr>
                <w:rFonts w:ascii="Arial" w:eastAsia="Arial" w:hAnsi="Arial" w:cs="Arial"/>
                <w:sz w:val="22"/>
                <w:szCs w:val="22"/>
                <w:lang w:val="en-US" w:eastAsia="en-US"/>
              </w:rPr>
              <w:t>As with all vaccines, immunisation may not result in protection in all individuals. Individuals may not be protected until at least 7 days after their second dose of the vaccine.</w:t>
            </w:r>
            <w:r>
              <w:rPr>
                <w:rFonts w:ascii="Arial" w:eastAsia="Arial" w:hAnsi="Arial" w:cs="Arial"/>
                <w:sz w:val="22"/>
                <w:szCs w:val="22"/>
                <w:lang w:val="en-US" w:eastAsia="en-US"/>
              </w:rPr>
              <w:t xml:space="preserve"> </w:t>
            </w:r>
            <w:r w:rsidR="001D6117">
              <w:rPr>
                <w:rFonts w:ascii="Arial" w:eastAsia="Arial" w:hAnsi="Arial" w:cs="Arial"/>
                <w:sz w:val="22"/>
                <w:szCs w:val="22"/>
                <w:lang w:val="en-US" w:eastAsia="en-US"/>
              </w:rPr>
              <w:t xml:space="preserve">Immunosuppressed individuals should be advised that they may not make a full immune response to the vaccine. </w:t>
            </w:r>
            <w:r>
              <w:rPr>
                <w:rFonts w:ascii="Arial" w:eastAsia="Arial" w:hAnsi="Arial" w:cs="Arial"/>
                <w:sz w:val="22"/>
                <w:szCs w:val="22"/>
                <w:lang w:val="en-US" w:eastAsia="en-US"/>
              </w:rPr>
              <w:t>Nationally recommended</w:t>
            </w:r>
            <w:r w:rsidRPr="00267925">
              <w:rPr>
                <w:rFonts w:ascii="Arial" w:eastAsia="Arial" w:hAnsi="Arial" w:cs="Arial"/>
                <w:sz w:val="22"/>
                <w:szCs w:val="22"/>
                <w:lang w:val="en-US" w:eastAsia="en-US"/>
              </w:rPr>
              <w:t xml:space="preserve"> protective measures should still be followed.</w:t>
            </w:r>
          </w:p>
          <w:p w14:paraId="427D66F8" w14:textId="77777777" w:rsidR="001D6117" w:rsidRPr="00AC6CB7" w:rsidRDefault="001D6117" w:rsidP="001D6117">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the 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5FE402A5" w14:textId="483DF5F5" w:rsidR="001D6117" w:rsidRPr="00AC6CB7" w:rsidRDefault="001D6117" w:rsidP="001D6117">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Pr>
                <w:rFonts w:ascii="Arial" w:eastAsia="Arial" w:hAnsi="Arial" w:cs="Arial"/>
              </w:rPr>
              <w:t>appropriate</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w:t>
            </w:r>
            <w:r w:rsidR="002132FF">
              <w:rPr>
                <w:rFonts w:ascii="Arial" w:hAnsi="Arial" w:cs="Arial"/>
              </w:rPr>
              <w:t xml:space="preserve">from a healthcare professional </w:t>
            </w:r>
            <w:r w:rsidRPr="00AC6CB7">
              <w:rPr>
                <w:rFonts w:ascii="Arial" w:hAnsi="Arial" w:cs="Arial"/>
              </w:rPr>
              <w:t>i</w:t>
            </w:r>
            <w:r w:rsidRPr="00AC6CB7">
              <w:rPr>
                <w:rFonts w:ascii="Arial" w:eastAsia="Arial" w:hAnsi="Arial" w:cs="Arial"/>
              </w:rPr>
              <w:t>n the event of an adverse reaction.</w:t>
            </w:r>
          </w:p>
          <w:p w14:paraId="04E84594" w14:textId="77777777" w:rsidR="00D82710" w:rsidRDefault="00D82710" w:rsidP="00D82710">
            <w:pPr>
              <w:pStyle w:val="TableParagraph"/>
              <w:spacing w:before="120"/>
              <w:rPr>
                <w:rFonts w:ascii="Arial" w:eastAsia="Arial" w:hAnsi="Arial" w:cs="Arial"/>
              </w:rPr>
            </w:pPr>
            <w:r w:rsidRPr="00D82710">
              <w:rPr>
                <w:rFonts w:ascii="Arial" w:eastAsia="Arial" w:hAnsi="Arial" w:cs="Arial"/>
              </w:rPr>
              <w:t xml:space="preserve">Advise the individual/carer that they can report side effects directly via the national reporting system run by the MHRA known as the </w:t>
            </w:r>
            <w:r w:rsidRPr="00275FBC">
              <w:rPr>
                <w:rFonts w:ascii="Arial" w:eastAsia="Arial" w:hAnsi="Arial" w:cs="Arial"/>
              </w:rPr>
              <w:t>Coronavirus</w:t>
            </w:r>
            <w:r w:rsidRPr="00D82710">
              <w:rPr>
                <w:rFonts w:ascii="Arial" w:eastAsia="Arial" w:hAnsi="Arial" w:cs="Arial"/>
              </w:rPr>
              <w:t xml:space="preserve"> </w:t>
            </w:r>
            <w:r w:rsidRPr="00AC6CB7">
              <w:rPr>
                <w:rFonts w:ascii="Arial" w:eastAsia="Arial" w:hAnsi="Arial" w:cs="Arial"/>
              </w:rPr>
              <w:t>Yellow</w:t>
            </w:r>
            <w:r w:rsidRPr="00D82710">
              <w:rPr>
                <w:rFonts w:ascii="Arial" w:eastAsia="Arial" w:hAnsi="Arial" w:cs="Arial"/>
              </w:rPr>
              <w:t xml:space="preserve"> </w:t>
            </w:r>
            <w:r w:rsidRPr="00AC6CB7">
              <w:rPr>
                <w:rFonts w:ascii="Arial" w:eastAsia="Arial" w:hAnsi="Arial" w:cs="Arial"/>
              </w:rPr>
              <w:t>Card</w:t>
            </w:r>
            <w:r w:rsidRPr="00D82710">
              <w:rPr>
                <w:rFonts w:ascii="Arial" w:eastAsia="Arial" w:hAnsi="Arial" w:cs="Arial"/>
              </w:rPr>
              <w:t xml:space="preserve"> </w:t>
            </w:r>
            <w:r w:rsidRPr="00AC6CB7">
              <w:rPr>
                <w:rFonts w:ascii="Arial" w:eastAsia="Arial" w:hAnsi="Arial" w:cs="Arial"/>
              </w:rPr>
              <w:t>reporting</w:t>
            </w:r>
            <w:r w:rsidRPr="00D82710">
              <w:rPr>
                <w:rFonts w:ascii="Arial" w:eastAsia="Arial" w:hAnsi="Arial" w:cs="Arial"/>
              </w:rPr>
              <w:t xml:space="preserve"> </w:t>
            </w:r>
            <w:r w:rsidRPr="00AC6CB7">
              <w:rPr>
                <w:rFonts w:ascii="Arial" w:eastAsia="Arial" w:hAnsi="Arial" w:cs="Arial"/>
              </w:rPr>
              <w:t>scheme</w:t>
            </w:r>
            <w:r w:rsidRPr="00D82710">
              <w:rPr>
                <w:rFonts w:ascii="Arial" w:eastAsia="Arial" w:hAnsi="Arial" w:cs="Arial"/>
              </w:rPr>
              <w:t xml:space="preserve"> </w:t>
            </w:r>
            <w:r w:rsidRPr="00AC6CB7">
              <w:rPr>
                <w:rFonts w:ascii="Arial" w:eastAsia="Arial" w:hAnsi="Arial" w:cs="Arial"/>
              </w:rPr>
              <w:t xml:space="preserve">on: </w:t>
            </w:r>
          </w:p>
          <w:p w14:paraId="10E756CF" w14:textId="7C1CEC9B" w:rsidR="00D82710" w:rsidRPr="008011D4" w:rsidRDefault="000F72AB" w:rsidP="00D82710">
            <w:pPr>
              <w:pStyle w:val="TableParagraph"/>
              <w:spacing w:after="120"/>
              <w:rPr>
                <w:rFonts w:ascii="Arial" w:eastAsiaTheme="minorHAnsi" w:hAnsi="Arial" w:cs="Arial"/>
                <w:lang w:val="en-GB"/>
              </w:rPr>
            </w:pPr>
            <w:hyperlink r:id="rId53" w:history="1">
              <w:r w:rsidR="00D82710" w:rsidRPr="00275FBC">
                <w:rPr>
                  <w:rStyle w:val="Hyperlink"/>
                  <w:rFonts w:ascii="Arial" w:eastAsia="Arial" w:hAnsi="Arial" w:cs="Arial"/>
                  <w:lang w:val="en-GB" w:eastAsia="en-GB"/>
                </w:rPr>
                <w:t>https://coronavirus-yellowcard.mhra.gov.uk/</w:t>
              </w:r>
            </w:hyperlink>
            <w:r w:rsidR="00D82710">
              <w:rPr>
                <w:rStyle w:val="Hyperlink"/>
                <w:rFonts w:ascii="Arial" w:eastAsia="Arial" w:hAnsi="Arial" w:cs="Arial"/>
                <w:lang w:val="en-GB" w:eastAsia="en-GB"/>
              </w:rPr>
              <w:t xml:space="preserve"> </w:t>
            </w:r>
            <w:r w:rsidR="00D82710" w:rsidRPr="00D82710">
              <w:t xml:space="preserve">. </w:t>
            </w:r>
            <w:r w:rsidR="00D82710" w:rsidRPr="00100473">
              <w:rPr>
                <w:rFonts w:ascii="Arial" w:hAnsi="Arial" w:cs="Arial"/>
              </w:rPr>
              <w:t>Or search for MHRA Yellow Card in the Google Play or Apple App Store. By reporting side effects, they can help provide more information on the safety of medicines.</w:t>
            </w:r>
          </w:p>
          <w:p w14:paraId="7CADE640" w14:textId="49EDF851" w:rsidR="008C67F6" w:rsidRDefault="008C67F6" w:rsidP="008011D4">
            <w:pPr>
              <w:shd w:val="clear" w:color="auto" w:fill="FFFFFF"/>
              <w:overflowPunct/>
              <w:autoSpaceDE/>
              <w:autoSpaceDN/>
              <w:adjustRightInd/>
              <w:spacing w:before="120" w:after="120"/>
              <w:textAlignment w:val="auto"/>
              <w:rPr>
                <w:rFonts w:eastAsiaTheme="minorHAnsi" w:cs="Arial"/>
              </w:rPr>
            </w:pPr>
            <w:r w:rsidRPr="008011D4">
              <w:rPr>
                <w:rFonts w:eastAsiaTheme="minorHAnsi" w:cs="Arial"/>
                <w:sz w:val="22"/>
                <w:szCs w:val="22"/>
                <w:lang w:eastAsia="en-US"/>
              </w:rPr>
              <w:t xml:space="preserve">All women of childbearing age should be provided </w:t>
            </w:r>
            <w:r w:rsidRPr="00051E4D">
              <w:rPr>
                <w:rFonts w:eastAsiaTheme="minorHAnsi" w:cs="Arial"/>
                <w:sz w:val="22"/>
                <w:szCs w:val="22"/>
                <w:lang w:eastAsia="en-US"/>
              </w:rPr>
              <w:t>th</w:t>
            </w:r>
            <w:r>
              <w:rPr>
                <w:rFonts w:eastAsiaTheme="minorHAnsi" w:cs="Arial"/>
                <w:sz w:val="22"/>
                <w:szCs w:val="22"/>
                <w:lang w:eastAsia="en-US"/>
              </w:rPr>
              <w:t>e</w:t>
            </w:r>
            <w:r w:rsidRPr="00051E4D">
              <w:rPr>
                <w:rFonts w:eastAsiaTheme="minorHAnsi" w:cs="Arial"/>
                <w:sz w:val="22"/>
                <w:szCs w:val="22"/>
                <w:lang w:eastAsia="en-US"/>
              </w:rPr>
              <w:t xml:space="preserve"> advice </w:t>
            </w:r>
            <w:r>
              <w:rPr>
                <w:rFonts w:eastAsiaTheme="minorHAnsi" w:cs="Arial"/>
                <w:sz w:val="22"/>
                <w:szCs w:val="22"/>
                <w:lang w:eastAsia="en-US"/>
              </w:rPr>
              <w:t xml:space="preserve">in the leaflet </w:t>
            </w:r>
            <w:hyperlink r:id="rId54" w:history="1">
              <w:r w:rsidR="0057222D" w:rsidRPr="00381A4F">
                <w:rPr>
                  <w:rStyle w:val="Hyperlink"/>
                  <w:rFonts w:eastAsiaTheme="minorHAnsi" w:cs="Arial"/>
                  <w:sz w:val="22"/>
                  <w:szCs w:val="22"/>
                  <w:lang w:eastAsia="en-US"/>
                </w:rPr>
                <w:t>'COVID-19 vaccination: a guide for women of childbearing age, pregnant, planning a pregnancy or breastfeeding’</w:t>
              </w:r>
            </w:hyperlink>
            <w:r w:rsidR="0057222D">
              <w:rPr>
                <w:rFonts w:eastAsiaTheme="minorHAnsi" w:cs="Arial"/>
              </w:rPr>
              <w:t xml:space="preserve"> </w:t>
            </w:r>
            <w:r w:rsidRPr="00051E4D">
              <w:rPr>
                <w:rFonts w:eastAsiaTheme="minorHAnsi" w:cs="Arial"/>
                <w:sz w:val="22"/>
                <w:szCs w:val="22"/>
                <w:lang w:eastAsia="en-US"/>
              </w:rPr>
              <w:t>and their understanding checked as part of the consent process.</w:t>
            </w:r>
            <w:r w:rsidR="004506E7">
              <w:rPr>
                <w:rFonts w:eastAsiaTheme="minorHAnsi" w:cs="Arial"/>
              </w:rPr>
              <w:t xml:space="preserve"> </w:t>
            </w:r>
            <w:r w:rsidR="004506E7">
              <w:rPr>
                <w:rFonts w:eastAsiaTheme="minorHAnsi" w:cs="Arial"/>
                <w:sz w:val="22"/>
                <w:szCs w:val="22"/>
                <w:lang w:eastAsia="en-US"/>
              </w:rPr>
              <w:t>They should be advised that p</w:t>
            </w:r>
            <w:r w:rsidR="004506E7" w:rsidRPr="00051E4D">
              <w:rPr>
                <w:rFonts w:eastAsiaTheme="minorHAnsi" w:cs="Arial"/>
                <w:sz w:val="22"/>
                <w:szCs w:val="22"/>
                <w:lang w:eastAsia="en-US"/>
              </w:rPr>
              <w:t>regnancy should be avoided until 2 months after the second dose of vaccine</w:t>
            </w:r>
            <w:r w:rsidR="004506E7">
              <w:rPr>
                <w:rFonts w:eastAsiaTheme="minorHAnsi" w:cs="Arial"/>
                <w:sz w:val="22"/>
                <w:szCs w:val="22"/>
                <w:lang w:eastAsia="en-US"/>
              </w:rPr>
              <w:t xml:space="preserve"> (see </w:t>
            </w:r>
            <w:hyperlink w:anchor="AdditionInformationPregnancy" w:history="1">
              <w:r w:rsidR="004506E7" w:rsidRPr="004506E7">
                <w:rPr>
                  <w:rStyle w:val="Hyperlink"/>
                  <w:rFonts w:eastAsiaTheme="minorHAnsi" w:cs="Arial"/>
                  <w:sz w:val="22"/>
                  <w:szCs w:val="22"/>
                  <w:lang w:eastAsia="en-US"/>
                </w:rPr>
                <w:t>Additional Information</w:t>
              </w:r>
            </w:hyperlink>
            <w:r w:rsidR="004506E7">
              <w:rPr>
                <w:rFonts w:eastAsiaTheme="minorHAnsi" w:cs="Arial"/>
                <w:sz w:val="22"/>
                <w:szCs w:val="22"/>
                <w:lang w:eastAsia="en-US"/>
              </w:rPr>
              <w:t xml:space="preserve"> below)</w:t>
            </w:r>
            <w:r w:rsidR="004506E7" w:rsidRPr="00051E4D">
              <w:rPr>
                <w:rFonts w:eastAsiaTheme="minorHAnsi" w:cs="Arial"/>
                <w:sz w:val="22"/>
                <w:szCs w:val="22"/>
                <w:lang w:eastAsia="en-US"/>
              </w:rPr>
              <w:t xml:space="preserve">. </w:t>
            </w:r>
          </w:p>
          <w:p w14:paraId="4AAE20F0" w14:textId="77777777" w:rsidR="00DF5D23" w:rsidRDefault="00DF5D23" w:rsidP="00D82710">
            <w:pPr>
              <w:pStyle w:val="TableParagraph"/>
              <w:spacing w:before="120" w:after="120"/>
              <w:rPr>
                <w:rFonts w:ascii="Arial" w:eastAsiaTheme="minorHAnsi" w:hAnsi="Arial" w:cs="Arial"/>
                <w:lang w:val="en-GB"/>
              </w:rPr>
            </w:pPr>
            <w:r w:rsidRPr="00EF0FD7">
              <w:rPr>
                <w:rFonts w:ascii="Arial" w:eastAsiaTheme="minorHAnsi" w:hAnsi="Arial" w:cs="Arial"/>
                <w:lang w:val="en-GB"/>
              </w:rPr>
              <w:t xml:space="preserve">Vaccine recipients should be monitored for 15 mins after vaccination, with a longer observation period when indicated after clinical assessment. </w:t>
            </w:r>
          </w:p>
          <w:p w14:paraId="26F53E85" w14:textId="31DF961D" w:rsidR="001D6117" w:rsidRPr="00D82710" w:rsidRDefault="001D6117" w:rsidP="00D82710">
            <w:pPr>
              <w:pStyle w:val="TableParagraph"/>
              <w:spacing w:before="120" w:after="120"/>
              <w:rPr>
                <w:rFonts w:ascii="Arial" w:eastAsia="Arial" w:hAnsi="Arial" w:cs="Arial"/>
              </w:rPr>
            </w:pPr>
            <w:r w:rsidRPr="00D82710">
              <w:rPr>
                <w:rFonts w:ascii="Arial" w:eastAsia="Arial" w:hAnsi="Arial" w:cs="Arial"/>
              </w:rPr>
              <w:t>When applicable, advise the individual/carer when to return for vaccination or when a subsequent vaccine dose is due.</w:t>
            </w:r>
          </w:p>
        </w:tc>
      </w:tr>
      <w:tr w:rsidR="00D82710" w:rsidRPr="00A956FD" w14:paraId="63E71FE0" w14:textId="77777777" w:rsidTr="00084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356A867B" w14:textId="2AAA1008" w:rsidR="00D82710" w:rsidRDefault="00D82710" w:rsidP="00D82710">
            <w:pPr>
              <w:spacing w:before="120" w:after="120"/>
              <w:rPr>
                <w:rFonts w:cs="Arial"/>
                <w:b/>
                <w:sz w:val="22"/>
                <w:szCs w:val="22"/>
              </w:rPr>
            </w:pPr>
            <w:r w:rsidRPr="007E324D">
              <w:br w:type="page"/>
            </w:r>
            <w:r w:rsidRPr="007E324D">
              <w:rPr>
                <w:rFonts w:cs="Arial"/>
                <w:b/>
                <w:sz w:val="22"/>
                <w:szCs w:val="22"/>
              </w:rPr>
              <w:t>Specia</w:t>
            </w:r>
            <w:r w:rsidR="00EF0FD7">
              <w:rPr>
                <w:rFonts w:cs="Arial"/>
                <w:b/>
                <w:sz w:val="22"/>
                <w:szCs w:val="22"/>
              </w:rPr>
              <w:t>l</w:t>
            </w:r>
            <w:r w:rsidRPr="007E324D">
              <w:rPr>
                <w:rFonts w:cs="Arial"/>
                <w:b/>
                <w:sz w:val="22"/>
                <w:szCs w:val="22"/>
              </w:rPr>
              <w:t xml:space="preserve"> considerations / additional information</w:t>
            </w:r>
          </w:p>
          <w:p w14:paraId="52B5DE9F" w14:textId="77777777" w:rsidR="00D82710" w:rsidRDefault="00D82710" w:rsidP="00D82710">
            <w:pPr>
              <w:spacing w:before="120" w:after="120"/>
              <w:rPr>
                <w:rFonts w:cs="Arial"/>
                <w:b/>
                <w:sz w:val="22"/>
                <w:szCs w:val="22"/>
              </w:rPr>
            </w:pPr>
          </w:p>
          <w:p w14:paraId="262A4D9C" w14:textId="77777777" w:rsidR="00D82710" w:rsidRDefault="00D82710" w:rsidP="00D82710">
            <w:pPr>
              <w:spacing w:before="120" w:after="120"/>
              <w:contextualSpacing/>
              <w:rPr>
                <w:rFonts w:cs="Arial"/>
                <w:b/>
                <w:sz w:val="22"/>
                <w:szCs w:val="22"/>
              </w:rPr>
            </w:pPr>
          </w:p>
          <w:p w14:paraId="3FF016F7" w14:textId="77777777" w:rsidR="00D82710" w:rsidRDefault="00D82710" w:rsidP="00D82710">
            <w:pPr>
              <w:spacing w:before="120" w:after="120"/>
              <w:contextualSpacing/>
              <w:rPr>
                <w:rFonts w:cs="Arial"/>
                <w:sz w:val="22"/>
                <w:szCs w:val="22"/>
              </w:rPr>
            </w:pPr>
          </w:p>
          <w:p w14:paraId="78ADCB88" w14:textId="77777777" w:rsidR="00D82710" w:rsidRDefault="00D82710" w:rsidP="00D82710">
            <w:pPr>
              <w:spacing w:before="120" w:after="120"/>
              <w:contextualSpacing/>
              <w:rPr>
                <w:rFonts w:cs="Arial"/>
                <w:sz w:val="22"/>
                <w:szCs w:val="22"/>
              </w:rPr>
            </w:pPr>
          </w:p>
          <w:p w14:paraId="17F772DC" w14:textId="77777777" w:rsidR="006C1AB7" w:rsidRDefault="006C1AB7" w:rsidP="00D82710">
            <w:pPr>
              <w:spacing w:before="120" w:after="120"/>
              <w:contextualSpacing/>
              <w:rPr>
                <w:rFonts w:cs="Arial"/>
                <w:sz w:val="22"/>
                <w:szCs w:val="22"/>
              </w:rPr>
            </w:pPr>
          </w:p>
          <w:p w14:paraId="54E8C94A" w14:textId="77777777" w:rsidR="006C1AB7" w:rsidRDefault="006C1AB7" w:rsidP="00D82710">
            <w:pPr>
              <w:spacing w:before="120" w:after="120"/>
              <w:contextualSpacing/>
              <w:rPr>
                <w:rFonts w:cs="Arial"/>
                <w:sz w:val="22"/>
                <w:szCs w:val="22"/>
              </w:rPr>
            </w:pPr>
          </w:p>
          <w:p w14:paraId="7F2F85AB" w14:textId="77777777" w:rsidR="006C1AB7" w:rsidRDefault="006C1AB7" w:rsidP="00D82710">
            <w:pPr>
              <w:spacing w:before="120" w:after="120"/>
              <w:contextualSpacing/>
              <w:rPr>
                <w:rFonts w:cs="Arial"/>
                <w:sz w:val="22"/>
                <w:szCs w:val="22"/>
              </w:rPr>
            </w:pPr>
          </w:p>
          <w:p w14:paraId="5F6AA58F" w14:textId="77777777" w:rsidR="006C1AB7" w:rsidRDefault="006C1AB7" w:rsidP="00D82710">
            <w:pPr>
              <w:spacing w:before="120" w:after="120"/>
              <w:contextualSpacing/>
              <w:rPr>
                <w:rFonts w:cs="Arial"/>
                <w:sz w:val="22"/>
                <w:szCs w:val="22"/>
              </w:rPr>
            </w:pPr>
          </w:p>
          <w:p w14:paraId="50E5F5D6" w14:textId="77777777" w:rsidR="006C1AB7" w:rsidRDefault="006C1AB7" w:rsidP="00D82710">
            <w:pPr>
              <w:spacing w:before="120" w:after="120"/>
              <w:contextualSpacing/>
              <w:rPr>
                <w:rFonts w:cs="Arial"/>
                <w:sz w:val="22"/>
                <w:szCs w:val="22"/>
              </w:rPr>
            </w:pPr>
          </w:p>
          <w:p w14:paraId="3B013F16" w14:textId="77777777" w:rsidR="006C1AB7" w:rsidRDefault="006C1AB7" w:rsidP="00D82710">
            <w:pPr>
              <w:spacing w:before="120" w:after="120"/>
              <w:contextualSpacing/>
              <w:rPr>
                <w:rFonts w:cs="Arial"/>
                <w:sz w:val="22"/>
                <w:szCs w:val="22"/>
              </w:rPr>
            </w:pPr>
          </w:p>
          <w:p w14:paraId="147BD6C5" w14:textId="77777777" w:rsidR="006C1AB7" w:rsidRDefault="006C1AB7" w:rsidP="00D82710">
            <w:pPr>
              <w:spacing w:before="120" w:after="120"/>
              <w:contextualSpacing/>
              <w:rPr>
                <w:rFonts w:cs="Arial"/>
                <w:sz w:val="22"/>
                <w:szCs w:val="22"/>
              </w:rPr>
            </w:pPr>
          </w:p>
          <w:p w14:paraId="6E21E3FB" w14:textId="36BA85FF" w:rsidR="006C1AB7" w:rsidRDefault="006C1AB7" w:rsidP="00D82710">
            <w:pPr>
              <w:spacing w:before="120" w:after="120"/>
              <w:contextualSpacing/>
              <w:rPr>
                <w:rFonts w:cs="Arial"/>
                <w:sz w:val="22"/>
                <w:szCs w:val="22"/>
              </w:rPr>
            </w:pPr>
          </w:p>
          <w:p w14:paraId="2CB36A3E" w14:textId="77777777" w:rsidR="00A112E4" w:rsidRDefault="00A112E4" w:rsidP="00D82710">
            <w:pPr>
              <w:spacing w:before="120" w:after="120"/>
              <w:contextualSpacing/>
              <w:rPr>
                <w:rFonts w:cs="Arial"/>
                <w:sz w:val="22"/>
                <w:szCs w:val="22"/>
              </w:rPr>
            </w:pPr>
          </w:p>
          <w:p w14:paraId="55759FF5" w14:textId="77777777" w:rsidR="006C1AB7" w:rsidRDefault="006C1AB7" w:rsidP="00D82710">
            <w:pPr>
              <w:spacing w:before="120" w:after="120"/>
              <w:contextualSpacing/>
              <w:rPr>
                <w:rFonts w:cs="Arial"/>
                <w:sz w:val="22"/>
                <w:szCs w:val="22"/>
              </w:rPr>
            </w:pPr>
          </w:p>
          <w:p w14:paraId="349EF3A4" w14:textId="77777777" w:rsidR="006C1AB7" w:rsidRDefault="006C1AB7" w:rsidP="00D82710">
            <w:pPr>
              <w:spacing w:before="120" w:after="120"/>
              <w:contextualSpacing/>
              <w:rPr>
                <w:rFonts w:cs="Arial"/>
                <w:sz w:val="22"/>
                <w:szCs w:val="22"/>
              </w:rPr>
            </w:pPr>
          </w:p>
          <w:p w14:paraId="7A797CAC" w14:textId="77777777" w:rsidR="006C1AB7" w:rsidRDefault="006C1AB7" w:rsidP="00D82710">
            <w:pPr>
              <w:spacing w:before="120" w:after="120"/>
              <w:contextualSpacing/>
              <w:rPr>
                <w:rFonts w:cs="Arial"/>
                <w:sz w:val="22"/>
                <w:szCs w:val="22"/>
              </w:rPr>
            </w:pPr>
          </w:p>
          <w:p w14:paraId="3E661D63" w14:textId="50F5A2F5" w:rsidR="00D82710" w:rsidRDefault="006C1AB7" w:rsidP="00D82710">
            <w:pPr>
              <w:spacing w:before="120" w:after="120"/>
              <w:contextualSpacing/>
              <w:rPr>
                <w:rFonts w:cs="Arial"/>
                <w:sz w:val="22"/>
                <w:szCs w:val="22"/>
              </w:rPr>
            </w:pPr>
            <w:r>
              <w:rPr>
                <w:rFonts w:cs="Arial"/>
                <w:sz w:val="22"/>
                <w:szCs w:val="22"/>
              </w:rPr>
              <w:t>Continued over page</w:t>
            </w:r>
          </w:p>
          <w:p w14:paraId="5085AD8F" w14:textId="77777777" w:rsidR="00D82710" w:rsidRDefault="006C1AB7" w:rsidP="00D82710">
            <w:pPr>
              <w:spacing w:before="120" w:after="120"/>
              <w:contextualSpacing/>
              <w:rPr>
                <w:rFonts w:cs="Arial"/>
                <w:b/>
                <w:sz w:val="22"/>
                <w:szCs w:val="22"/>
              </w:rPr>
            </w:pPr>
            <w:r w:rsidRPr="007E324D">
              <w:rPr>
                <w:rFonts w:cs="Arial"/>
                <w:b/>
                <w:sz w:val="22"/>
                <w:szCs w:val="22"/>
              </w:rPr>
              <w:lastRenderedPageBreak/>
              <w:t>Special considerations / additional information</w:t>
            </w:r>
          </w:p>
          <w:p w14:paraId="11CF7373" w14:textId="78E131DD" w:rsidR="006C1AB7" w:rsidRPr="006C1AB7" w:rsidRDefault="006C1AB7" w:rsidP="00D82710">
            <w:pPr>
              <w:spacing w:before="120" w:after="120"/>
              <w:contextualSpacing/>
              <w:rPr>
                <w:rFonts w:cs="Arial"/>
                <w:sz w:val="22"/>
                <w:szCs w:val="22"/>
              </w:rPr>
            </w:pPr>
            <w:r w:rsidRPr="006C1AB7">
              <w:rPr>
                <w:rFonts w:cs="Arial"/>
                <w:sz w:val="22"/>
                <w:szCs w:val="22"/>
              </w:rPr>
              <w:t>(continued)</w:t>
            </w:r>
          </w:p>
        </w:tc>
        <w:tc>
          <w:tcPr>
            <w:tcW w:w="6946" w:type="dxa"/>
            <w:shd w:val="clear" w:color="auto" w:fill="auto"/>
          </w:tcPr>
          <w:p w14:paraId="02226786" w14:textId="77777777" w:rsidR="00D82710" w:rsidRPr="00A333B0" w:rsidRDefault="00D82710" w:rsidP="00D82710">
            <w:pPr>
              <w:pStyle w:val="Header"/>
              <w:tabs>
                <w:tab w:val="left" w:pos="720"/>
              </w:tabs>
              <w:spacing w:before="120" w:after="120"/>
              <w:rPr>
                <w:rFonts w:ascii="Arial" w:eastAsia="Arial" w:hAnsi="Arial" w:cs="Arial"/>
                <w:sz w:val="22"/>
                <w:szCs w:val="22"/>
              </w:rPr>
            </w:pPr>
            <w:r w:rsidRPr="00972B39">
              <w:rPr>
                <w:rFonts w:ascii="Arial" w:eastAsia="Arial" w:hAnsi="Arial" w:cs="Arial"/>
                <w:sz w:val="22"/>
                <w:szCs w:val="22"/>
              </w:rPr>
              <w:lastRenderedPageBreak/>
              <w:t>Ensure there is immediate</w:t>
            </w:r>
            <w:r w:rsidRPr="00A333B0">
              <w:rPr>
                <w:rFonts w:ascii="Arial" w:eastAsia="Arial" w:hAnsi="Arial" w:cs="Arial"/>
                <w:sz w:val="22"/>
                <w:szCs w:val="22"/>
              </w:rPr>
              <w:t xml:space="preserve">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w:t>
            </w:r>
            <w:r w:rsidRPr="00972B39">
              <w:rPr>
                <w:rFonts w:ascii="Arial" w:eastAsia="Arial" w:hAnsi="Arial" w:cs="Arial"/>
                <w:sz w:val="22"/>
                <w:szCs w:val="22"/>
              </w:rPr>
              <w:t>adrenaline (epinephrine)</w:t>
            </w:r>
            <w:r w:rsidRPr="00A333B0">
              <w:rPr>
                <w:rFonts w:ascii="Arial" w:eastAsia="Arial" w:hAnsi="Arial" w:cs="Arial"/>
                <w:sz w:val="22"/>
                <w:szCs w:val="22"/>
              </w:rPr>
              <w:t xml:space="preserve"> </w:t>
            </w:r>
            <w:r w:rsidRPr="00972B39">
              <w:rPr>
                <w:rFonts w:ascii="Arial" w:eastAsia="Arial" w:hAnsi="Arial" w:cs="Arial"/>
                <w:sz w:val="22"/>
                <w:szCs w:val="22"/>
              </w:rPr>
              <w:t>1</w:t>
            </w:r>
            <w:r w:rsidRPr="00A333B0">
              <w:rPr>
                <w:rFonts w:ascii="Arial" w:eastAsia="Arial" w:hAnsi="Arial" w:cs="Arial"/>
                <w:sz w:val="22"/>
                <w:szCs w:val="22"/>
              </w:rPr>
              <w:t xml:space="preserve"> </w:t>
            </w:r>
            <w:r w:rsidRPr="00972B39">
              <w:rPr>
                <w:rFonts w:ascii="Arial" w:eastAsia="Arial" w:hAnsi="Arial" w:cs="Arial"/>
                <w:sz w:val="22"/>
                <w:szCs w:val="22"/>
              </w:rPr>
              <w:t>in</w:t>
            </w:r>
            <w:r w:rsidRPr="00A333B0">
              <w:rPr>
                <w:rFonts w:ascii="Arial" w:eastAsia="Arial" w:hAnsi="Arial" w:cs="Arial"/>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A333B0">
              <w:rPr>
                <w:rFonts w:ascii="Arial" w:eastAsia="Arial" w:hAnsi="Arial" w:cs="Arial"/>
                <w:sz w:val="22"/>
                <w:szCs w:val="22"/>
              </w:rPr>
              <w:t xml:space="preserve"> </w:t>
            </w:r>
            <w:r w:rsidRPr="00972B39">
              <w:rPr>
                <w:rFonts w:ascii="Arial" w:eastAsia="Arial" w:hAnsi="Arial" w:cs="Arial"/>
                <w:sz w:val="22"/>
                <w:szCs w:val="22"/>
              </w:rPr>
              <w:t>injection and 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a </w:t>
            </w:r>
            <w:r w:rsidRPr="00972B39">
              <w:rPr>
                <w:rFonts w:ascii="Arial" w:eastAsia="Arial" w:hAnsi="Arial" w:cs="Arial"/>
                <w:sz w:val="22"/>
                <w:szCs w:val="22"/>
              </w:rPr>
              <w:t xml:space="preserve">telephone </w:t>
            </w:r>
            <w:r w:rsidRPr="00A333B0">
              <w:rPr>
                <w:rFonts w:ascii="Arial" w:eastAsia="Arial" w:hAnsi="Arial" w:cs="Arial"/>
                <w:sz w:val="22"/>
                <w:szCs w:val="22"/>
              </w:rPr>
              <w:t>at the time of vaccination.</w:t>
            </w:r>
          </w:p>
          <w:p w14:paraId="7CEA22D1" w14:textId="5C95E416" w:rsidR="00D82710" w:rsidRDefault="00D82710" w:rsidP="00D82710">
            <w:pPr>
              <w:spacing w:before="120" w:after="120"/>
              <w:rPr>
                <w:rFonts w:eastAsiaTheme="minorHAnsi" w:cs="Arial"/>
                <w:sz w:val="22"/>
                <w:szCs w:val="22"/>
                <w:lang w:eastAsia="en-US"/>
              </w:rPr>
            </w:pPr>
            <w:r w:rsidRPr="00A333B0">
              <w:rPr>
                <w:rFonts w:eastAsia="Arial" w:cs="Arial"/>
                <w:sz w:val="22"/>
                <w:szCs w:val="22"/>
              </w:rPr>
              <w:t>Minor</w:t>
            </w:r>
            <w:r w:rsidRPr="00972B39">
              <w:rPr>
                <w:rFonts w:eastAsiaTheme="minorHAnsi" w:cs="Arial"/>
                <w:sz w:val="22"/>
                <w:szCs w:val="22"/>
                <w:lang w:eastAsia="en-US"/>
              </w:rPr>
              <w:t xml:space="preserve"> illnesses without fever or systemic upset are not valid reasons to postpone </w:t>
            </w:r>
            <w:r>
              <w:rPr>
                <w:rFonts w:eastAsiaTheme="minorHAnsi" w:cs="Arial"/>
                <w:sz w:val="22"/>
                <w:szCs w:val="22"/>
                <w:lang w:eastAsia="en-US"/>
              </w:rPr>
              <w:t>vaccination</w:t>
            </w:r>
            <w:r w:rsidRPr="00972B39">
              <w:rPr>
                <w:rFonts w:eastAsiaTheme="minorHAnsi" w:cs="Arial"/>
                <w:sz w:val="22"/>
                <w:szCs w:val="22"/>
                <w:lang w:eastAsia="en-US"/>
              </w:rPr>
              <w:t xml:space="preserve">. If an individual is acutely unwell, </w:t>
            </w:r>
            <w:r>
              <w:rPr>
                <w:rFonts w:eastAsiaTheme="minorHAnsi" w:cs="Arial"/>
                <w:sz w:val="22"/>
                <w:szCs w:val="22"/>
                <w:lang w:eastAsia="en-US"/>
              </w:rPr>
              <w:t>vaccination</w:t>
            </w:r>
            <w:r w:rsidRPr="00207E98">
              <w:rPr>
                <w:rFonts w:eastAsiaTheme="minorHAnsi" w:cs="Arial"/>
                <w:sz w:val="22"/>
                <w:szCs w:val="22"/>
                <w:lang w:eastAsia="en-US"/>
              </w:rPr>
              <w:t xml:space="preserve"> </w:t>
            </w:r>
            <w:r w:rsidR="00FB5CC3">
              <w:rPr>
                <w:rFonts w:eastAsiaTheme="minorHAnsi" w:cs="Arial"/>
                <w:sz w:val="22"/>
                <w:szCs w:val="22"/>
                <w:lang w:eastAsia="en-US"/>
              </w:rPr>
              <w:t>should</w:t>
            </w:r>
            <w:r w:rsidRPr="00207E98">
              <w:rPr>
                <w:rFonts w:eastAsiaTheme="minorHAnsi" w:cs="Arial"/>
                <w:sz w:val="22"/>
                <w:szCs w:val="22"/>
                <w:lang w:eastAsia="en-US"/>
              </w:rPr>
              <w:t xml:space="preserve"> be postponed until they have fully recovered.</w:t>
            </w:r>
            <w:r>
              <w:rPr>
                <w:rFonts w:eastAsiaTheme="minorHAnsi" w:cs="Arial"/>
                <w:sz w:val="22"/>
                <w:szCs w:val="22"/>
                <w:lang w:eastAsia="en-US"/>
              </w:rPr>
              <w:t xml:space="preserve"> This is to avoid confusing the differential diagnosis of any acute illness (including COVID-19) by wrongly attributing any signs or symptoms to the adverse effects of the vaccine.</w:t>
            </w:r>
          </w:p>
          <w:p w14:paraId="21A0D6F5" w14:textId="495C29DF" w:rsidR="001A459E" w:rsidRDefault="0087677B" w:rsidP="001A459E">
            <w:pPr>
              <w:spacing w:before="120" w:after="120"/>
              <w:rPr>
                <w:rFonts w:eastAsiaTheme="minorHAnsi" w:cs="Arial"/>
                <w:b/>
                <w:sz w:val="22"/>
                <w:szCs w:val="22"/>
                <w:lang w:eastAsia="en-US"/>
              </w:rPr>
            </w:pPr>
            <w:r w:rsidRPr="0087677B">
              <w:rPr>
                <w:rFonts w:eastAsiaTheme="minorHAnsi" w:cs="Arial"/>
                <w:b/>
                <w:sz w:val="22"/>
                <w:szCs w:val="22"/>
                <w:lang w:eastAsia="en-US"/>
              </w:rPr>
              <w:t>W</w:t>
            </w:r>
            <w:r w:rsidR="00E80C9B" w:rsidRPr="008011D4">
              <w:rPr>
                <w:rFonts w:eastAsiaTheme="minorHAnsi" w:cs="Arial"/>
                <w:b/>
                <w:sz w:val="22"/>
                <w:szCs w:val="22"/>
                <w:lang w:eastAsia="en-US"/>
              </w:rPr>
              <w:t>omen of child-bearing age</w:t>
            </w:r>
            <w:r>
              <w:rPr>
                <w:rFonts w:eastAsiaTheme="minorHAnsi" w:cs="Arial"/>
                <w:b/>
                <w:sz w:val="22"/>
                <w:szCs w:val="22"/>
                <w:lang w:eastAsia="en-US"/>
              </w:rPr>
              <w:t>, currently pregnant, planning a p</w:t>
            </w:r>
            <w:r w:rsidR="001A459E" w:rsidRPr="00275FBC">
              <w:rPr>
                <w:rFonts w:eastAsiaTheme="minorHAnsi" w:cs="Arial"/>
                <w:b/>
                <w:sz w:val="22"/>
                <w:szCs w:val="22"/>
                <w:lang w:eastAsia="en-US"/>
              </w:rPr>
              <w:t>regnancy</w:t>
            </w:r>
            <w:r w:rsidR="001A459E">
              <w:rPr>
                <w:rFonts w:eastAsiaTheme="minorHAnsi" w:cs="Arial"/>
                <w:b/>
                <w:sz w:val="22"/>
                <w:szCs w:val="22"/>
                <w:lang w:eastAsia="en-US"/>
              </w:rPr>
              <w:t xml:space="preserve"> </w:t>
            </w:r>
            <w:r>
              <w:rPr>
                <w:rFonts w:eastAsiaTheme="minorHAnsi" w:cs="Arial"/>
                <w:b/>
                <w:sz w:val="22"/>
                <w:szCs w:val="22"/>
                <w:lang w:eastAsia="en-US"/>
              </w:rPr>
              <w:t xml:space="preserve">or </w:t>
            </w:r>
            <w:r w:rsidR="001A459E">
              <w:rPr>
                <w:rFonts w:eastAsiaTheme="minorHAnsi" w:cs="Arial"/>
                <w:b/>
                <w:sz w:val="22"/>
                <w:szCs w:val="22"/>
                <w:lang w:eastAsia="en-US"/>
              </w:rPr>
              <w:t>breastfeeding</w:t>
            </w:r>
          </w:p>
          <w:p w14:paraId="32632795" w14:textId="1ABC861B" w:rsidR="001A459E" w:rsidRDefault="001A459E" w:rsidP="001A459E">
            <w:pPr>
              <w:spacing w:before="120" w:after="120"/>
              <w:rPr>
                <w:rFonts w:eastAsiaTheme="minorHAnsi" w:cs="Arial"/>
                <w:sz w:val="22"/>
                <w:szCs w:val="22"/>
                <w:lang w:eastAsia="en-US"/>
              </w:rPr>
            </w:pPr>
            <w:bookmarkStart w:id="29" w:name="AdditionInformationPregnancy"/>
            <w:bookmarkEnd w:id="29"/>
            <w:r w:rsidRPr="005A7E4F">
              <w:rPr>
                <w:rFonts w:eastAsiaTheme="minorHAnsi" w:cs="Arial"/>
                <w:sz w:val="22"/>
                <w:szCs w:val="22"/>
                <w:lang w:eastAsia="en-US"/>
              </w:rPr>
              <w:t>As with most pharmaceutical product</w:t>
            </w:r>
            <w:r>
              <w:rPr>
                <w:rFonts w:eastAsiaTheme="minorHAnsi" w:cs="Arial"/>
                <w:sz w:val="22"/>
                <w:szCs w:val="22"/>
                <w:lang w:eastAsia="en-US"/>
              </w:rPr>
              <w:t xml:space="preserve">s, specific clinical trials </w:t>
            </w:r>
            <w:r w:rsidR="00D157B7">
              <w:rPr>
                <w:rFonts w:eastAsiaTheme="minorHAnsi" w:cs="Arial"/>
                <w:sz w:val="22"/>
                <w:szCs w:val="22"/>
                <w:lang w:eastAsia="en-US"/>
              </w:rPr>
              <w:t xml:space="preserve"> </w:t>
            </w:r>
            <w:r w:rsidRPr="005A7E4F">
              <w:rPr>
                <w:rFonts w:eastAsiaTheme="minorHAnsi" w:cs="Arial"/>
                <w:sz w:val="22"/>
                <w:szCs w:val="22"/>
                <w:lang w:eastAsia="en-US"/>
              </w:rPr>
              <w:t>in pregnant women have not been carried out</w:t>
            </w:r>
            <w:r w:rsidR="00D157B7">
              <w:rPr>
                <w:rFonts w:eastAsiaTheme="minorHAnsi" w:cs="Arial"/>
                <w:sz w:val="22"/>
                <w:szCs w:val="22"/>
                <w:lang w:eastAsia="en-US"/>
              </w:rPr>
              <w:t xml:space="preserve"> for this vaccine</w:t>
            </w:r>
            <w:r w:rsidRPr="005A7E4F">
              <w:rPr>
                <w:rFonts w:eastAsiaTheme="minorHAnsi" w:cs="Arial"/>
                <w:sz w:val="22"/>
                <w:szCs w:val="22"/>
                <w:lang w:eastAsia="en-US"/>
              </w:rPr>
              <w:t>.</w:t>
            </w:r>
          </w:p>
          <w:p w14:paraId="0A0A2DC4" w14:textId="15ECFF00" w:rsidR="001A459E" w:rsidRDefault="000F7EFF" w:rsidP="001A459E">
            <w:pPr>
              <w:spacing w:before="120" w:after="120"/>
              <w:rPr>
                <w:rFonts w:eastAsiaTheme="minorHAnsi" w:cs="Arial"/>
                <w:sz w:val="22"/>
                <w:szCs w:val="22"/>
                <w:lang w:eastAsia="en-US"/>
              </w:rPr>
            </w:pPr>
            <w:r w:rsidRPr="008011D4">
              <w:rPr>
                <w:rFonts w:eastAsiaTheme="minorHAnsi" w:cs="Arial"/>
                <w:sz w:val="22"/>
                <w:szCs w:val="22"/>
                <w:lang w:eastAsia="en-US"/>
              </w:rPr>
              <w:t>Because of the new formulation of this particular vaccine</w:t>
            </w:r>
            <w:r w:rsidR="008C67F6">
              <w:rPr>
                <w:rFonts w:eastAsiaTheme="minorHAnsi" w:cs="Arial"/>
                <w:sz w:val="22"/>
                <w:szCs w:val="22"/>
                <w:lang w:eastAsia="en-US"/>
              </w:rPr>
              <w:t>,</w:t>
            </w:r>
            <w:r w:rsidRPr="008011D4">
              <w:rPr>
                <w:rFonts w:eastAsiaTheme="minorHAnsi" w:cs="Arial"/>
                <w:sz w:val="22"/>
                <w:szCs w:val="22"/>
                <w:lang w:eastAsia="en-US"/>
              </w:rPr>
              <w:t xml:space="preserve"> the MHRA wants to see more non-clinical data before finalising the advice in pregnancy. It is standard practice when waiting for such data on any medicine, to avoid its use in those who may become pregnant or who are breastfeeding.</w:t>
            </w:r>
            <w:r w:rsidR="008C67F6">
              <w:rPr>
                <w:rFonts w:eastAsiaTheme="minorHAnsi" w:cs="Arial"/>
                <w:sz w:val="22"/>
                <w:szCs w:val="22"/>
                <w:lang w:eastAsia="en-US"/>
              </w:rPr>
              <w:t xml:space="preserve"> </w:t>
            </w:r>
            <w:r w:rsidR="001A459E" w:rsidRPr="003E233E">
              <w:rPr>
                <w:rFonts w:eastAsiaTheme="minorHAnsi" w:cs="Arial"/>
                <w:sz w:val="22"/>
                <w:szCs w:val="22"/>
                <w:lang w:eastAsia="en-US"/>
              </w:rPr>
              <w:t xml:space="preserve">Women should be advised </w:t>
            </w:r>
            <w:r>
              <w:rPr>
                <w:rFonts w:eastAsiaTheme="minorHAnsi" w:cs="Arial"/>
                <w:sz w:val="22"/>
                <w:szCs w:val="22"/>
                <w:lang w:eastAsia="en-US"/>
              </w:rPr>
              <w:t xml:space="preserve">that they should not receive a COVID-19 vaccine </w:t>
            </w:r>
            <w:r w:rsidR="001A459E" w:rsidRPr="003E233E">
              <w:rPr>
                <w:rFonts w:eastAsiaTheme="minorHAnsi" w:cs="Arial"/>
                <w:sz w:val="22"/>
                <w:szCs w:val="22"/>
                <w:lang w:eastAsia="en-US"/>
              </w:rPr>
              <w:t xml:space="preserve">if they </w:t>
            </w:r>
            <w:r w:rsidR="001A459E">
              <w:rPr>
                <w:rFonts w:eastAsiaTheme="minorHAnsi" w:cs="Arial"/>
                <w:sz w:val="22"/>
                <w:szCs w:val="22"/>
                <w:lang w:eastAsia="en-US"/>
              </w:rPr>
              <w:t>are breastfeeding,</w:t>
            </w:r>
            <w:r w:rsidR="00DD7EC3">
              <w:rPr>
                <w:rFonts w:eastAsiaTheme="minorHAnsi" w:cs="Arial"/>
                <w:sz w:val="22"/>
                <w:szCs w:val="22"/>
                <w:lang w:eastAsia="en-US"/>
              </w:rPr>
              <w:t xml:space="preserve"> pregnant,</w:t>
            </w:r>
            <w:r w:rsidR="001A459E">
              <w:rPr>
                <w:rFonts w:eastAsiaTheme="minorHAnsi" w:cs="Arial"/>
                <w:sz w:val="22"/>
                <w:szCs w:val="22"/>
                <w:lang w:eastAsia="en-US"/>
              </w:rPr>
              <w:t xml:space="preserve"> </w:t>
            </w:r>
            <w:r w:rsidR="001A459E" w:rsidRPr="003E233E">
              <w:rPr>
                <w:rFonts w:eastAsiaTheme="minorHAnsi" w:cs="Arial"/>
                <w:sz w:val="22"/>
                <w:szCs w:val="22"/>
                <w:lang w:eastAsia="en-US"/>
              </w:rPr>
              <w:t>may be pregnant or are planning a pregnancy.</w:t>
            </w:r>
            <w:r w:rsidR="001A459E" w:rsidRPr="00051E4D">
              <w:rPr>
                <w:rFonts w:eastAsiaTheme="minorHAnsi" w:cs="Arial"/>
                <w:sz w:val="22"/>
                <w:szCs w:val="22"/>
                <w:lang w:eastAsia="en-US"/>
              </w:rPr>
              <w:t xml:space="preserve"> </w:t>
            </w:r>
            <w:r w:rsidR="001A459E" w:rsidRPr="005A7E4F">
              <w:rPr>
                <w:rFonts w:eastAsiaTheme="minorHAnsi" w:cs="Arial"/>
                <w:sz w:val="22"/>
                <w:szCs w:val="22"/>
                <w:lang w:eastAsia="en-US"/>
              </w:rPr>
              <w:t xml:space="preserve">Vaccination should be </w:t>
            </w:r>
            <w:r w:rsidR="001A459E" w:rsidRPr="005A7E4F">
              <w:rPr>
                <w:rFonts w:eastAsiaTheme="minorHAnsi" w:cs="Arial"/>
                <w:sz w:val="22"/>
                <w:szCs w:val="22"/>
                <w:lang w:eastAsia="en-US"/>
              </w:rPr>
              <w:lastRenderedPageBreak/>
              <w:t>postponed until completion of pregnancy</w:t>
            </w:r>
            <w:r>
              <w:rPr>
                <w:rFonts w:eastAsiaTheme="minorHAnsi" w:cs="Arial"/>
                <w:sz w:val="22"/>
                <w:szCs w:val="22"/>
                <w:lang w:eastAsia="en-US"/>
              </w:rPr>
              <w:t xml:space="preserve"> and, if relevant, until finished breastfeeding</w:t>
            </w:r>
            <w:r w:rsidR="001A459E" w:rsidRPr="005A7E4F">
              <w:rPr>
                <w:rFonts w:eastAsiaTheme="minorHAnsi" w:cs="Arial"/>
                <w:sz w:val="22"/>
                <w:szCs w:val="22"/>
                <w:lang w:eastAsia="en-US"/>
              </w:rPr>
              <w:t xml:space="preserve">. </w:t>
            </w:r>
          </w:p>
          <w:p w14:paraId="438A5B92" w14:textId="3B3DDC74" w:rsidR="001A459E" w:rsidRDefault="001A459E" w:rsidP="001A459E">
            <w:pPr>
              <w:shd w:val="clear" w:color="auto" w:fill="FFFFFF"/>
              <w:overflowPunct/>
              <w:autoSpaceDE/>
              <w:autoSpaceDN/>
              <w:adjustRightInd/>
              <w:spacing w:before="120" w:after="120"/>
              <w:textAlignment w:val="auto"/>
              <w:rPr>
                <w:rFonts w:eastAsiaTheme="minorHAnsi" w:cs="Arial"/>
                <w:sz w:val="22"/>
                <w:szCs w:val="22"/>
                <w:lang w:eastAsia="en-US"/>
              </w:rPr>
            </w:pPr>
            <w:r>
              <w:rPr>
                <w:rFonts w:eastAsiaTheme="minorHAnsi" w:cs="Arial"/>
                <w:sz w:val="22"/>
                <w:szCs w:val="22"/>
                <w:lang w:eastAsia="en-US"/>
              </w:rPr>
              <w:t>P</w:t>
            </w:r>
            <w:r w:rsidRPr="00051E4D">
              <w:rPr>
                <w:rFonts w:eastAsiaTheme="minorHAnsi" w:cs="Arial"/>
                <w:sz w:val="22"/>
                <w:szCs w:val="22"/>
                <w:lang w:eastAsia="en-US"/>
              </w:rPr>
              <w:t xml:space="preserve">regnancy should be avoided until 2 months after the second dose of vaccine. </w:t>
            </w:r>
          </w:p>
          <w:p w14:paraId="4F3F1027" w14:textId="3FFF6C5B" w:rsidR="008C67F6" w:rsidRPr="00051E4D" w:rsidRDefault="008C67F6" w:rsidP="001A459E">
            <w:pPr>
              <w:shd w:val="clear" w:color="auto" w:fill="FFFFFF"/>
              <w:overflowPunct/>
              <w:autoSpaceDE/>
              <w:autoSpaceDN/>
              <w:adjustRightInd/>
              <w:spacing w:before="120" w:after="120"/>
              <w:textAlignment w:val="auto"/>
              <w:rPr>
                <w:rFonts w:eastAsiaTheme="minorHAnsi" w:cs="Arial"/>
                <w:sz w:val="22"/>
                <w:szCs w:val="22"/>
                <w:lang w:eastAsia="en-US"/>
              </w:rPr>
            </w:pPr>
            <w:r w:rsidRPr="008011D4">
              <w:rPr>
                <w:rFonts w:eastAsiaTheme="minorHAnsi" w:cs="Arial"/>
                <w:sz w:val="22"/>
                <w:szCs w:val="22"/>
                <w:lang w:eastAsia="en-US"/>
              </w:rPr>
              <w:t>This advice is precautionary until additional evidence is available to support the use of this vaccine in pregnancy and breastfeeding.</w:t>
            </w:r>
          </w:p>
          <w:p w14:paraId="2DE7BFB0" w14:textId="3207D0C3" w:rsidR="001A459E" w:rsidRDefault="001A459E" w:rsidP="001A459E">
            <w:pPr>
              <w:shd w:val="clear" w:color="auto" w:fill="FFFFFF"/>
              <w:overflowPunct/>
              <w:autoSpaceDE/>
              <w:autoSpaceDN/>
              <w:adjustRightInd/>
              <w:spacing w:before="120" w:after="120"/>
              <w:textAlignment w:val="auto"/>
              <w:rPr>
                <w:rFonts w:eastAsiaTheme="minorHAnsi" w:cs="Arial"/>
                <w:sz w:val="22"/>
                <w:szCs w:val="22"/>
                <w:lang w:eastAsia="en-US"/>
              </w:rPr>
            </w:pPr>
            <w:r w:rsidRPr="00051E4D">
              <w:rPr>
                <w:rFonts w:eastAsiaTheme="minorHAnsi" w:cs="Arial"/>
                <w:sz w:val="22"/>
                <w:szCs w:val="22"/>
                <w:lang w:eastAsia="en-US"/>
              </w:rPr>
              <w:t xml:space="preserve">JCVI have advised that routine questioning about last menstrual period and/or pregnancy testing is not required before offering the vaccine. </w:t>
            </w:r>
            <w:r w:rsidR="008C67F6">
              <w:rPr>
                <w:rFonts w:eastAsiaTheme="minorHAnsi" w:cs="Arial"/>
                <w:sz w:val="22"/>
                <w:szCs w:val="22"/>
                <w:lang w:eastAsia="en-US"/>
              </w:rPr>
              <w:t>T</w:t>
            </w:r>
            <w:r w:rsidRPr="00051E4D">
              <w:rPr>
                <w:rFonts w:eastAsiaTheme="minorHAnsi" w:cs="Arial"/>
                <w:sz w:val="22"/>
                <w:szCs w:val="22"/>
                <w:lang w:eastAsia="en-US"/>
              </w:rPr>
              <w:t xml:space="preserve">hose being invited for vaccination should be able to access </w:t>
            </w:r>
            <w:r w:rsidR="008C67F6" w:rsidRPr="00051E4D">
              <w:rPr>
                <w:rFonts w:eastAsiaTheme="minorHAnsi" w:cs="Arial"/>
                <w:sz w:val="22"/>
                <w:szCs w:val="22"/>
                <w:lang w:eastAsia="en-US"/>
              </w:rPr>
              <w:t>th</w:t>
            </w:r>
            <w:r w:rsidR="008C67F6">
              <w:rPr>
                <w:rFonts w:eastAsiaTheme="minorHAnsi" w:cs="Arial"/>
                <w:sz w:val="22"/>
                <w:szCs w:val="22"/>
                <w:lang w:eastAsia="en-US"/>
              </w:rPr>
              <w:t>e</w:t>
            </w:r>
            <w:r w:rsidR="008C67F6" w:rsidRPr="00051E4D">
              <w:rPr>
                <w:rFonts w:eastAsiaTheme="minorHAnsi" w:cs="Arial"/>
                <w:sz w:val="22"/>
                <w:szCs w:val="22"/>
                <w:lang w:eastAsia="en-US"/>
              </w:rPr>
              <w:t xml:space="preserve"> </w:t>
            </w:r>
            <w:r w:rsidRPr="00051E4D">
              <w:rPr>
                <w:rFonts w:eastAsiaTheme="minorHAnsi" w:cs="Arial"/>
                <w:sz w:val="22"/>
                <w:szCs w:val="22"/>
                <w:lang w:eastAsia="en-US"/>
              </w:rPr>
              <w:t xml:space="preserve">advice </w:t>
            </w:r>
            <w:r w:rsidR="0087677B">
              <w:rPr>
                <w:rFonts w:eastAsiaTheme="minorHAnsi" w:cs="Arial"/>
                <w:sz w:val="22"/>
                <w:szCs w:val="22"/>
                <w:lang w:eastAsia="en-US"/>
              </w:rPr>
              <w:t xml:space="preserve">in the leaflet </w:t>
            </w:r>
            <w:hyperlink r:id="rId55" w:history="1">
              <w:r w:rsidR="00C77481" w:rsidRPr="00381A4F">
                <w:rPr>
                  <w:rStyle w:val="Hyperlink"/>
                  <w:rFonts w:eastAsiaTheme="minorHAnsi" w:cs="Arial"/>
                  <w:sz w:val="22"/>
                  <w:szCs w:val="22"/>
                  <w:lang w:eastAsia="en-US"/>
                </w:rPr>
                <w:t>'COVID-19 vaccination: a guide for women of childbearing age, pregnant, planning a pregnancy or breastfeeding’</w:t>
              </w:r>
            </w:hyperlink>
            <w:r w:rsidR="00C77481">
              <w:rPr>
                <w:rFonts w:eastAsiaTheme="minorHAnsi" w:cs="Arial"/>
                <w:sz w:val="22"/>
                <w:szCs w:val="22"/>
                <w:lang w:eastAsia="en-US"/>
              </w:rPr>
              <w:t xml:space="preserve"> </w:t>
            </w:r>
            <w:r w:rsidRPr="00051E4D">
              <w:rPr>
                <w:rFonts w:eastAsiaTheme="minorHAnsi" w:cs="Arial"/>
                <w:sz w:val="22"/>
                <w:szCs w:val="22"/>
                <w:lang w:eastAsia="en-US"/>
              </w:rPr>
              <w:t>and their understanding checked as part of the consent process. Additional measures may need to be considered for potential recipients who are unable to access the information in written or online form.</w:t>
            </w:r>
          </w:p>
          <w:p w14:paraId="2EB1A000" w14:textId="70E0A932" w:rsidR="001A459E" w:rsidRDefault="001A459E" w:rsidP="001A459E">
            <w:pPr>
              <w:spacing w:before="120" w:after="120"/>
              <w:rPr>
                <w:rFonts w:eastAsiaTheme="minorHAnsi" w:cs="Arial"/>
                <w:sz w:val="22"/>
                <w:szCs w:val="22"/>
                <w:lang w:eastAsia="en-US"/>
              </w:rPr>
            </w:pPr>
            <w:r w:rsidRPr="005A7E4F">
              <w:rPr>
                <w:rFonts w:eastAsiaTheme="minorHAnsi" w:cs="Arial"/>
                <w:sz w:val="22"/>
                <w:szCs w:val="22"/>
                <w:lang w:eastAsia="en-US"/>
              </w:rPr>
              <w:t>If a woman finds out she is pregnant after she has started a course of vaccine, she should complete her pregnancy</w:t>
            </w:r>
            <w:r w:rsidR="0087677B">
              <w:rPr>
                <w:rFonts w:eastAsiaTheme="minorHAnsi" w:cs="Arial"/>
                <w:sz w:val="22"/>
                <w:szCs w:val="22"/>
                <w:lang w:eastAsia="en-US"/>
              </w:rPr>
              <w:t xml:space="preserve"> and breastfeeding, if relevant,</w:t>
            </w:r>
            <w:r w:rsidRPr="005A7E4F">
              <w:rPr>
                <w:rFonts w:eastAsiaTheme="minorHAnsi" w:cs="Arial"/>
                <w:sz w:val="22"/>
                <w:szCs w:val="22"/>
                <w:lang w:eastAsia="en-US"/>
              </w:rPr>
              <w:t xml:space="preserve"> before finishing the recommended schedule. Termination of pregnancy following inadvertent </w:t>
            </w:r>
            <w:r>
              <w:rPr>
                <w:rFonts w:eastAsiaTheme="minorHAnsi" w:cs="Arial"/>
                <w:sz w:val="22"/>
                <w:szCs w:val="22"/>
                <w:lang w:eastAsia="en-US"/>
              </w:rPr>
              <w:t>vaccination</w:t>
            </w:r>
            <w:r w:rsidRPr="005A7E4F">
              <w:rPr>
                <w:rFonts w:eastAsiaTheme="minorHAnsi" w:cs="Arial"/>
                <w:sz w:val="22"/>
                <w:szCs w:val="22"/>
                <w:lang w:eastAsia="en-US"/>
              </w:rPr>
              <w:t xml:space="preserve"> should not be recommended. Surveillance of inadvertent administration in pregnancy is being conducted by the PHE Immunisation Department, to whom such cases should be reported (Tel: 020 8200 4400).</w:t>
            </w:r>
          </w:p>
          <w:p w14:paraId="7FE1D366" w14:textId="77777777" w:rsidR="00D82710" w:rsidRPr="00275FBC" w:rsidRDefault="00D82710" w:rsidP="00D82710">
            <w:pPr>
              <w:spacing w:before="120" w:after="120"/>
              <w:rPr>
                <w:rFonts w:eastAsiaTheme="minorHAnsi" w:cs="Arial"/>
                <w:b/>
                <w:sz w:val="22"/>
                <w:szCs w:val="22"/>
                <w:lang w:eastAsia="en-US"/>
              </w:rPr>
            </w:pPr>
            <w:r w:rsidRPr="00CA6119">
              <w:rPr>
                <w:rFonts w:eastAsiaTheme="minorHAnsi" w:cs="Arial"/>
                <w:b/>
                <w:sz w:val="22"/>
                <w:szCs w:val="22"/>
                <w:lang w:eastAsia="en-US"/>
              </w:rPr>
              <w:t>Previous incomplete vaccination</w:t>
            </w:r>
          </w:p>
          <w:p w14:paraId="1355F6BB" w14:textId="0E0EBA0F" w:rsidR="00D82710" w:rsidRPr="00972B39" w:rsidRDefault="00BF2EE1" w:rsidP="00D82710">
            <w:pPr>
              <w:overflowPunct/>
              <w:spacing w:before="120" w:after="120"/>
              <w:textAlignment w:val="auto"/>
              <w:rPr>
                <w:color w:val="000000"/>
              </w:rPr>
            </w:pPr>
            <w:r>
              <w:rPr>
                <w:rFonts w:eastAsiaTheme="minorHAnsi" w:cs="Arial"/>
                <w:sz w:val="22"/>
                <w:szCs w:val="22"/>
                <w:lang w:eastAsia="en-US"/>
              </w:rPr>
              <w:t xml:space="preserve">Other COVID-19 vaccines may become available after this protocol has been written. </w:t>
            </w:r>
            <w:r w:rsidR="00D82710" w:rsidRPr="00275FBC">
              <w:rPr>
                <w:rFonts w:eastAsiaTheme="minorHAnsi" w:cs="Arial"/>
                <w:sz w:val="22"/>
                <w:szCs w:val="22"/>
                <w:lang w:eastAsia="en-US"/>
              </w:rPr>
              <w:t>There is no evidence o</w:t>
            </w:r>
            <w:r w:rsidR="00D82710" w:rsidRPr="006E4A32">
              <w:rPr>
                <w:rFonts w:eastAsiaTheme="minorHAnsi" w:cs="Arial"/>
                <w:sz w:val="22"/>
                <w:szCs w:val="22"/>
                <w:lang w:eastAsia="en-US"/>
              </w:rPr>
              <w:t>n the interchangeability of the</w:t>
            </w:r>
            <w:r w:rsidR="00D82710">
              <w:rPr>
                <w:rFonts w:eastAsiaTheme="minorHAnsi" w:cs="Arial"/>
                <w:sz w:val="22"/>
                <w:szCs w:val="22"/>
                <w:lang w:eastAsia="en-US"/>
              </w:rPr>
              <w:t xml:space="preserve"> </w:t>
            </w:r>
            <w:r w:rsidR="00D82710" w:rsidRPr="00275FBC">
              <w:rPr>
                <w:rFonts w:eastAsiaTheme="minorHAnsi" w:cs="Arial"/>
                <w:sz w:val="22"/>
                <w:szCs w:val="22"/>
                <w:lang w:eastAsia="en-US"/>
              </w:rPr>
              <w:t>COVID-19 vaccines although studies are underway</w:t>
            </w:r>
            <w:r w:rsidR="00D82710" w:rsidRPr="006E4A32">
              <w:rPr>
                <w:rFonts w:eastAsiaTheme="minorHAnsi" w:cs="Arial"/>
                <w:sz w:val="22"/>
                <w:szCs w:val="22"/>
                <w:lang w:eastAsia="en-US"/>
              </w:rPr>
              <w:t>. Therefore, every effort</w:t>
            </w:r>
            <w:r w:rsidR="00D82710">
              <w:rPr>
                <w:rFonts w:eastAsiaTheme="minorHAnsi" w:cs="Arial"/>
                <w:sz w:val="22"/>
                <w:szCs w:val="22"/>
                <w:lang w:eastAsia="en-US"/>
              </w:rPr>
              <w:t xml:space="preserve"> </w:t>
            </w:r>
            <w:r w:rsidR="00D82710" w:rsidRPr="00275FBC">
              <w:rPr>
                <w:rFonts w:eastAsiaTheme="minorHAnsi" w:cs="Arial"/>
                <w:sz w:val="22"/>
                <w:szCs w:val="22"/>
                <w:lang w:eastAsia="en-US"/>
              </w:rPr>
              <w:t>should be made to determine which vaccine the individua</w:t>
            </w:r>
            <w:r w:rsidR="00D82710" w:rsidRPr="006E4A32">
              <w:rPr>
                <w:rFonts w:eastAsiaTheme="minorHAnsi" w:cs="Arial"/>
                <w:sz w:val="22"/>
                <w:szCs w:val="22"/>
                <w:lang w:eastAsia="en-US"/>
              </w:rPr>
              <w:t>l received and to complete</w:t>
            </w:r>
            <w:r w:rsidR="00F6374C">
              <w:rPr>
                <w:rFonts w:eastAsiaTheme="minorHAnsi" w:cs="Arial"/>
                <w:sz w:val="22"/>
                <w:szCs w:val="22"/>
                <w:lang w:eastAsia="en-US"/>
              </w:rPr>
              <w:t xml:space="preserve"> the course</w:t>
            </w:r>
            <w:r w:rsidR="00D82710" w:rsidRPr="006E4A32">
              <w:rPr>
                <w:rFonts w:eastAsiaTheme="minorHAnsi" w:cs="Arial"/>
                <w:sz w:val="22"/>
                <w:szCs w:val="22"/>
                <w:lang w:eastAsia="en-US"/>
              </w:rPr>
              <w:t xml:space="preserve"> with</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the same vaccine. </w:t>
            </w:r>
            <w:bookmarkStart w:id="30" w:name="_Hlk58078378"/>
            <w:r w:rsidR="00D82710" w:rsidRPr="00275FBC">
              <w:rPr>
                <w:rFonts w:eastAsiaTheme="minorHAnsi" w:cs="Arial"/>
                <w:sz w:val="22"/>
                <w:szCs w:val="22"/>
                <w:lang w:eastAsia="en-US"/>
              </w:rPr>
              <w:t>For individuals who started the schedule</w:t>
            </w:r>
            <w:r w:rsidR="00D82710" w:rsidRPr="006E4A32">
              <w:rPr>
                <w:rFonts w:eastAsiaTheme="minorHAnsi" w:cs="Arial"/>
                <w:sz w:val="22"/>
                <w:szCs w:val="22"/>
                <w:lang w:eastAsia="en-US"/>
              </w:rPr>
              <w:t xml:space="preserve"> and who attend for vaccination</w:t>
            </w:r>
            <w:r w:rsidR="00D82710">
              <w:rPr>
                <w:rFonts w:eastAsiaTheme="minorHAnsi" w:cs="Arial"/>
                <w:sz w:val="22"/>
                <w:szCs w:val="22"/>
                <w:lang w:eastAsia="en-US"/>
              </w:rPr>
              <w:t xml:space="preserve"> </w:t>
            </w:r>
            <w:r w:rsidR="00D82710" w:rsidRPr="00275FBC">
              <w:rPr>
                <w:rFonts w:eastAsiaTheme="minorHAnsi" w:cs="Arial"/>
                <w:sz w:val="22"/>
                <w:szCs w:val="22"/>
                <w:lang w:eastAsia="en-US"/>
              </w:rPr>
              <w:t>at a site where the same vaccine is not available, or i</w:t>
            </w:r>
            <w:r w:rsidR="00D82710" w:rsidRPr="006E4A32">
              <w:rPr>
                <w:rFonts w:eastAsiaTheme="minorHAnsi" w:cs="Arial"/>
                <w:sz w:val="22"/>
                <w:szCs w:val="22"/>
                <w:lang w:eastAsia="en-US"/>
              </w:rPr>
              <w:t>f the first product received is</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unknown, it is reasonable to offer </w:t>
            </w:r>
            <w:r w:rsidR="00442DA3">
              <w:rPr>
                <w:rFonts w:eastAsiaTheme="minorHAnsi" w:cs="Arial"/>
                <w:sz w:val="22"/>
                <w:szCs w:val="22"/>
                <w:lang w:eastAsia="en-US"/>
              </w:rPr>
              <w:t>one</w:t>
            </w:r>
            <w:r w:rsidR="00D82710" w:rsidRPr="00275FBC">
              <w:rPr>
                <w:rFonts w:eastAsiaTheme="minorHAnsi" w:cs="Arial"/>
                <w:sz w:val="22"/>
                <w:szCs w:val="22"/>
                <w:lang w:eastAsia="en-US"/>
              </w:rPr>
              <w:t xml:space="preserve"> dose of the locally available produ</w:t>
            </w:r>
            <w:r w:rsidR="00D82710" w:rsidRPr="006E4A32">
              <w:rPr>
                <w:rFonts w:eastAsiaTheme="minorHAnsi" w:cs="Arial"/>
                <w:sz w:val="22"/>
                <w:szCs w:val="22"/>
                <w:lang w:eastAsia="en-US"/>
              </w:rPr>
              <w:t>ct</w:t>
            </w:r>
            <w:r w:rsidR="00442DA3">
              <w:rPr>
                <w:rFonts w:eastAsiaTheme="minorHAnsi" w:cs="Arial"/>
                <w:sz w:val="22"/>
                <w:szCs w:val="22"/>
                <w:lang w:eastAsia="en-US"/>
              </w:rPr>
              <w:t xml:space="preserve"> to complete the schedule</w:t>
            </w:r>
            <w:r w:rsidR="00D82710" w:rsidRPr="006E4A32">
              <w:rPr>
                <w:rFonts w:eastAsiaTheme="minorHAnsi" w:cs="Arial"/>
                <w:sz w:val="22"/>
                <w:szCs w:val="22"/>
                <w:lang w:eastAsia="en-US"/>
              </w:rPr>
              <w:t xml:space="preserve">. </w:t>
            </w:r>
            <w:bookmarkEnd w:id="30"/>
            <w:r w:rsidR="00D82710" w:rsidRPr="006E4A32">
              <w:rPr>
                <w:rFonts w:eastAsiaTheme="minorHAnsi" w:cs="Arial"/>
                <w:sz w:val="22"/>
                <w:szCs w:val="22"/>
                <w:lang w:eastAsia="en-US"/>
              </w:rPr>
              <w:t>This option</w:t>
            </w:r>
            <w:r w:rsidR="00D82710">
              <w:rPr>
                <w:rFonts w:eastAsiaTheme="minorHAnsi" w:cs="Arial"/>
                <w:sz w:val="22"/>
                <w:szCs w:val="22"/>
                <w:lang w:eastAsia="en-US"/>
              </w:rPr>
              <w:t xml:space="preserve"> </w:t>
            </w:r>
            <w:r w:rsidR="00D82710" w:rsidRPr="00275FBC">
              <w:rPr>
                <w:rFonts w:eastAsiaTheme="minorHAnsi" w:cs="Arial"/>
                <w:sz w:val="22"/>
                <w:szCs w:val="22"/>
                <w:lang w:eastAsia="en-US"/>
              </w:rPr>
              <w:t>is preferred if the individual is likely to be at immediate high</w:t>
            </w:r>
            <w:r w:rsidR="00D82710" w:rsidRPr="006E4A32">
              <w:rPr>
                <w:rFonts w:eastAsiaTheme="minorHAnsi" w:cs="Arial"/>
                <w:sz w:val="22"/>
                <w:szCs w:val="22"/>
                <w:lang w:eastAsia="en-US"/>
              </w:rPr>
              <w:t xml:space="preserve"> risk or is considered unlikely</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to attend again. In these circumstances, as </w:t>
            </w:r>
            <w:r w:rsidR="003E4540">
              <w:rPr>
                <w:rFonts w:eastAsiaTheme="minorHAnsi" w:cs="Arial"/>
                <w:sz w:val="22"/>
                <w:szCs w:val="22"/>
                <w:lang w:eastAsia="en-US"/>
              </w:rPr>
              <w:t xml:space="preserve">COVID-19 </w:t>
            </w:r>
            <w:r w:rsidR="00D82710" w:rsidRPr="006E4A32">
              <w:rPr>
                <w:rFonts w:eastAsiaTheme="minorHAnsi" w:cs="Arial"/>
                <w:sz w:val="22"/>
                <w:szCs w:val="22"/>
                <w:lang w:eastAsia="en-US"/>
              </w:rPr>
              <w:t>vaccines are based on the spike</w:t>
            </w:r>
            <w:r w:rsidR="00D82710">
              <w:rPr>
                <w:rFonts w:eastAsiaTheme="minorHAnsi" w:cs="Arial"/>
                <w:sz w:val="22"/>
                <w:szCs w:val="22"/>
                <w:lang w:eastAsia="en-US"/>
              </w:rPr>
              <w:t xml:space="preserve"> </w:t>
            </w:r>
            <w:r w:rsidR="00D82710" w:rsidRPr="00275FBC">
              <w:rPr>
                <w:rFonts w:eastAsiaTheme="minorHAnsi" w:cs="Arial"/>
                <w:sz w:val="22"/>
                <w:szCs w:val="22"/>
                <w:lang w:eastAsia="en-US"/>
              </w:rPr>
              <w:t>protein, it is likely the second dose will help to boost the respo</w:t>
            </w:r>
            <w:r w:rsidR="00D82710" w:rsidRPr="006E4A32">
              <w:rPr>
                <w:rFonts w:eastAsiaTheme="minorHAnsi" w:cs="Arial"/>
                <w:sz w:val="22"/>
                <w:szCs w:val="22"/>
                <w:lang w:eastAsia="en-US"/>
              </w:rPr>
              <w:t xml:space="preserve">nse to the first dose. </w:t>
            </w:r>
            <w:bookmarkStart w:id="31" w:name="AdditionalRequirementsLAIV"/>
            <w:bookmarkStart w:id="32" w:name="AdditionalInformationLAIV"/>
            <w:bookmarkEnd w:id="31"/>
            <w:bookmarkEnd w:id="32"/>
          </w:p>
        </w:tc>
      </w:tr>
    </w:tbl>
    <w:p w14:paraId="182379C1" w14:textId="4E621C88" w:rsidR="00BC0CDD" w:rsidRDefault="00BC0CDD" w:rsidP="00BC0CDD">
      <w:pPr>
        <w:overflowPunct/>
        <w:autoSpaceDE/>
        <w:autoSpaceDN/>
        <w:adjustRightInd/>
        <w:textAlignment w:val="auto"/>
        <w:rPr>
          <w:b/>
        </w:rPr>
      </w:pPr>
    </w:p>
    <w:p w14:paraId="31277084" w14:textId="77777777" w:rsidR="00C53EA6" w:rsidRDefault="00C53EA6" w:rsidP="00BC0CDD">
      <w:pPr>
        <w:overflowPunct/>
        <w:autoSpaceDE/>
        <w:autoSpaceDN/>
        <w:adjustRightInd/>
        <w:textAlignment w:val="auto"/>
        <w:rPr>
          <w:b/>
          <w:szCs w:val="24"/>
        </w:rPr>
      </w:pPr>
      <w:bookmarkStart w:id="33" w:name="_Hlk57310638"/>
    </w:p>
    <w:p w14:paraId="2FF0947F" w14:textId="77777777" w:rsidR="000E188A" w:rsidRDefault="000E188A">
      <w:pPr>
        <w:overflowPunct/>
        <w:autoSpaceDE/>
        <w:autoSpaceDN/>
        <w:adjustRightInd/>
        <w:spacing w:after="160" w:line="259" w:lineRule="auto"/>
        <w:textAlignment w:val="auto"/>
        <w:rPr>
          <w:b/>
          <w:szCs w:val="24"/>
        </w:rPr>
      </w:pPr>
      <w:bookmarkStart w:id="34" w:name="Stage2"/>
      <w:bookmarkEnd w:id="34"/>
      <w:r>
        <w:rPr>
          <w:b/>
          <w:szCs w:val="24"/>
        </w:rPr>
        <w:br w:type="page"/>
      </w:r>
    </w:p>
    <w:p w14:paraId="24ED69DF" w14:textId="1D751698" w:rsidR="00C53EA6" w:rsidRDefault="00C53EA6" w:rsidP="00BC0CDD">
      <w:pPr>
        <w:overflowPunct/>
        <w:autoSpaceDE/>
        <w:autoSpaceDN/>
        <w:adjustRightInd/>
        <w:textAlignment w:val="auto"/>
        <w:rPr>
          <w:rFonts w:cs="Arial"/>
          <w:b/>
          <w:noProof/>
          <w:szCs w:val="24"/>
        </w:rPr>
      </w:pPr>
      <w:r w:rsidRPr="0041328B">
        <w:rPr>
          <w:b/>
          <w:szCs w:val="24"/>
        </w:rPr>
        <w:lastRenderedPageBreak/>
        <w:t>STAGE</w:t>
      </w:r>
      <w:r w:rsidR="002C7781">
        <w:rPr>
          <w:b/>
          <w:szCs w:val="24"/>
        </w:rPr>
        <w:t xml:space="preserve"> 2</w:t>
      </w:r>
      <w:r w:rsidRPr="0041328B">
        <w:rPr>
          <w:b/>
          <w:szCs w:val="24"/>
        </w:rPr>
        <w:t xml:space="preserve">: </w:t>
      </w:r>
      <w:r w:rsidRPr="005C44EE">
        <w:rPr>
          <w:rFonts w:cs="Arial"/>
          <w:b/>
          <w:noProof/>
          <w:szCs w:val="24"/>
        </w:rPr>
        <w:t xml:space="preserve">Vaccine </w:t>
      </w:r>
      <w:r>
        <w:rPr>
          <w:rFonts w:cs="Arial"/>
          <w:b/>
          <w:noProof/>
          <w:szCs w:val="24"/>
        </w:rPr>
        <w:t>Preparation</w:t>
      </w:r>
    </w:p>
    <w:bookmarkEnd w:id="33"/>
    <w:p w14:paraId="5C655139" w14:textId="77777777"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467D5" w:rsidRPr="0056497E" w14:paraId="73F27879" w14:textId="77777777" w:rsidTr="00F42006">
        <w:tc>
          <w:tcPr>
            <w:tcW w:w="2977"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6946"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F42006">
        <w:tc>
          <w:tcPr>
            <w:tcW w:w="2977"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6946" w:type="dxa"/>
          </w:tcPr>
          <w:p w14:paraId="34A52E8D" w14:textId="77777777" w:rsidR="007D6589" w:rsidRDefault="00243BAC" w:rsidP="00744EFA">
            <w:pPr>
              <w:shd w:val="clear" w:color="auto" w:fill="FFFFFF"/>
              <w:overflowPunct/>
              <w:autoSpaceDE/>
              <w:autoSpaceDN/>
              <w:adjustRightInd/>
              <w:spacing w:before="120" w:after="120"/>
              <w:textAlignment w:val="auto"/>
              <w:rPr>
                <w:rFonts w:cs="Arial"/>
                <w:sz w:val="22"/>
                <w:szCs w:val="22"/>
              </w:rPr>
            </w:pPr>
            <w:bookmarkStart w:id="35" w:name="_Hlk58314036"/>
            <w:r>
              <w:rPr>
                <w:sz w:val="22"/>
                <w:szCs w:val="22"/>
              </w:rPr>
              <w:t xml:space="preserve">COVID-19 mRNA vaccine </w:t>
            </w:r>
            <w:r w:rsidRPr="00F23F67">
              <w:rPr>
                <w:sz w:val="22"/>
                <w:szCs w:val="22"/>
              </w:rPr>
              <w:t>BNT162b2</w:t>
            </w:r>
            <w:r>
              <w:rPr>
                <w:sz w:val="22"/>
                <w:szCs w:val="22"/>
              </w:rPr>
              <w:t xml:space="preserve"> 30 micrograms / 0.3ml dose concentrate for suspension for injection</w:t>
            </w:r>
            <w:r w:rsidRPr="00F23F67">
              <w:rPr>
                <w:rFonts w:cs="Arial"/>
                <w:sz w:val="22"/>
                <w:szCs w:val="22"/>
              </w:rPr>
              <w:t xml:space="preserve"> multidose vial</w:t>
            </w:r>
            <w:r>
              <w:rPr>
                <w:rFonts w:cs="Arial"/>
                <w:sz w:val="22"/>
                <w:szCs w:val="22"/>
              </w:rPr>
              <w:t xml:space="preserve"> (Pfizer-BioNTech)</w:t>
            </w:r>
            <w:r w:rsidR="00DC009B">
              <w:rPr>
                <w:rFonts w:cs="Arial"/>
                <w:sz w:val="22"/>
                <w:szCs w:val="22"/>
              </w:rPr>
              <w:t>.</w:t>
            </w:r>
          </w:p>
          <w:p w14:paraId="1C2E060A" w14:textId="2161CF0C" w:rsidR="007D6589" w:rsidRPr="00F80146" w:rsidRDefault="007D6589" w:rsidP="00E84DD7">
            <w:pPr>
              <w:shd w:val="clear" w:color="auto" w:fill="FFFFFF"/>
              <w:overflowPunct/>
              <w:autoSpaceDE/>
              <w:autoSpaceDN/>
              <w:adjustRightInd/>
              <w:spacing w:before="120"/>
              <w:textAlignment w:val="auto"/>
              <w:rPr>
                <w:rFonts w:cs="Arial"/>
                <w:sz w:val="22"/>
                <w:szCs w:val="22"/>
              </w:rPr>
            </w:pPr>
            <w:r w:rsidRPr="005E1C74">
              <w:rPr>
                <w:sz w:val="22"/>
                <w:szCs w:val="22"/>
              </w:rPr>
              <w:t xml:space="preserve">Vials may </w:t>
            </w:r>
            <w:r w:rsidR="00A23C30">
              <w:rPr>
                <w:sz w:val="22"/>
                <w:szCs w:val="22"/>
              </w:rPr>
              <w:t xml:space="preserve">alternatively </w:t>
            </w:r>
            <w:r w:rsidRPr="005E1C74">
              <w:rPr>
                <w:sz w:val="22"/>
                <w:szCs w:val="22"/>
              </w:rPr>
              <w:t>be labelled:</w:t>
            </w:r>
          </w:p>
          <w:p w14:paraId="2CAA6BC0" w14:textId="1C4621FA" w:rsidR="007D6589" w:rsidRPr="00F80146" w:rsidRDefault="007D6589" w:rsidP="00EF0FD7">
            <w:pPr>
              <w:pStyle w:val="ListParagraph"/>
              <w:numPr>
                <w:ilvl w:val="0"/>
                <w:numId w:val="13"/>
              </w:numPr>
              <w:rPr>
                <w:rFonts w:cs="Arial"/>
                <w:sz w:val="22"/>
                <w:szCs w:val="22"/>
              </w:rPr>
            </w:pPr>
            <w:r w:rsidRPr="00F80146">
              <w:rPr>
                <w:rFonts w:cs="Arial"/>
                <w:sz w:val="22"/>
                <w:szCs w:val="22"/>
              </w:rPr>
              <w:t>BNT162b2</w:t>
            </w:r>
            <w:r w:rsidR="006220DC">
              <w:rPr>
                <w:rFonts w:cs="Arial"/>
                <w:sz w:val="22"/>
                <w:szCs w:val="22"/>
              </w:rPr>
              <w:t xml:space="preserve"> (SARS-COV-2-mRNA vaccine)</w:t>
            </w:r>
            <w:r>
              <w:rPr>
                <w:rFonts w:cs="Arial"/>
                <w:sz w:val="22"/>
                <w:szCs w:val="22"/>
              </w:rPr>
              <w:t>, or</w:t>
            </w:r>
          </w:p>
          <w:p w14:paraId="30D32E14" w14:textId="3680E9ED" w:rsidR="00B467D5" w:rsidRPr="00A429EB" w:rsidRDefault="007D6589" w:rsidP="00EF0FD7">
            <w:pPr>
              <w:pStyle w:val="ListParagraph"/>
              <w:numPr>
                <w:ilvl w:val="0"/>
                <w:numId w:val="13"/>
              </w:numPr>
              <w:spacing w:after="120"/>
              <w:contextualSpacing w:val="0"/>
            </w:pPr>
            <w:r w:rsidRPr="00F80146">
              <w:rPr>
                <w:rFonts w:cs="Arial"/>
                <w:sz w:val="22"/>
                <w:szCs w:val="22"/>
              </w:rPr>
              <w:t>Pfizer-BioNTech COVID</w:t>
            </w:r>
            <w:r w:rsidR="006220DC">
              <w:rPr>
                <w:rFonts w:cs="Arial"/>
                <w:sz w:val="22"/>
                <w:szCs w:val="22"/>
              </w:rPr>
              <w:t>-19</w:t>
            </w:r>
            <w:r w:rsidRPr="00F80146">
              <w:rPr>
                <w:rFonts w:cs="Arial"/>
                <w:sz w:val="22"/>
                <w:szCs w:val="22"/>
              </w:rPr>
              <w:t xml:space="preserve"> vaccine</w:t>
            </w:r>
            <w:r w:rsidRPr="007D6589">
              <w:rPr>
                <w:color w:val="FF0000"/>
                <w:sz w:val="12"/>
                <w:szCs w:val="12"/>
                <w:lang w:val="en"/>
              </w:rPr>
              <w:t xml:space="preserve">      </w:t>
            </w:r>
            <w:bookmarkEnd w:id="35"/>
          </w:p>
        </w:tc>
      </w:tr>
      <w:tr w:rsidR="007F0152" w:rsidRPr="00A429EB" w14:paraId="7C0FF6FC" w14:textId="77777777" w:rsidTr="00F42006">
        <w:tc>
          <w:tcPr>
            <w:tcW w:w="2977" w:type="dxa"/>
          </w:tcPr>
          <w:p w14:paraId="6004D086" w14:textId="4E95F186" w:rsidR="007F0152" w:rsidRDefault="007F0152" w:rsidP="00243BAC">
            <w:pPr>
              <w:spacing w:before="120" w:after="120"/>
              <w:rPr>
                <w:rFonts w:cs="Arial"/>
                <w:b/>
                <w:sz w:val="22"/>
                <w:szCs w:val="22"/>
              </w:rPr>
            </w:pPr>
            <w:r w:rsidRPr="0000216F">
              <w:rPr>
                <w:rFonts w:cs="Arial"/>
                <w:b/>
                <w:sz w:val="22"/>
                <w:szCs w:val="22"/>
              </w:rPr>
              <w:t>Supplies</w:t>
            </w:r>
          </w:p>
        </w:tc>
        <w:tc>
          <w:tcPr>
            <w:tcW w:w="6946" w:type="dxa"/>
          </w:tcPr>
          <w:p w14:paraId="7DE302C8" w14:textId="63BDBB0F" w:rsidR="00D82710" w:rsidRDefault="00DA354E" w:rsidP="009B6B65">
            <w:pPr>
              <w:shd w:val="clear" w:color="auto" w:fill="FFFFFF"/>
              <w:overflowPunct/>
              <w:autoSpaceDE/>
              <w:autoSpaceDN/>
              <w:adjustRightInd/>
              <w:spacing w:before="120" w:after="120"/>
              <w:textAlignment w:val="auto"/>
              <w:rPr>
                <w:rFonts w:cs="Arial"/>
                <w:color w:val="215E9E"/>
                <w:w w:val="95"/>
                <w:sz w:val="22"/>
                <w:szCs w:val="22"/>
                <w:u w:val="single" w:color="215E9E"/>
              </w:rPr>
            </w:pPr>
            <w:r w:rsidRPr="008011D4">
              <w:rPr>
                <w:rFonts w:eastAsiaTheme="minorHAnsi" w:cs="Arial"/>
                <w:sz w:val="22"/>
                <w:szCs w:val="22"/>
                <w:lang w:eastAsia="en-US"/>
              </w:rPr>
              <w:t xml:space="preserve">Covid-19 vaccines for </w:t>
            </w:r>
            <w:r w:rsidRPr="00CF71D0">
              <w:rPr>
                <w:rFonts w:eastAsiaTheme="minorHAnsi" w:cs="Arial"/>
                <w:sz w:val="22"/>
                <w:szCs w:val="22"/>
                <w:lang w:eastAsia="en-US"/>
              </w:rPr>
              <w:t xml:space="preserve">the </w:t>
            </w:r>
            <w:r w:rsidRPr="008011D4">
              <w:rPr>
                <w:rFonts w:cs="Arial"/>
                <w:sz w:val="22"/>
                <w:szCs w:val="22"/>
              </w:rPr>
              <w:t>national COVID-19 vaccination programme</w:t>
            </w:r>
            <w:r w:rsidRPr="008011D4">
              <w:rPr>
                <w:rFonts w:eastAsiaTheme="minorHAnsi" w:cs="Arial"/>
                <w:sz w:val="22"/>
                <w:szCs w:val="22"/>
                <w:lang w:eastAsia="en-US"/>
              </w:rPr>
              <w:t xml:space="preserve"> will be made available for ordering on the ImmForm website</w:t>
            </w:r>
            <w:r w:rsidRPr="00CF71D0">
              <w:rPr>
                <w:rFonts w:eastAsiaTheme="minorHAnsi" w:cs="Arial"/>
                <w:sz w:val="22"/>
                <w:szCs w:val="22"/>
                <w:lang w:eastAsia="en-US"/>
              </w:rPr>
              <w:t>:</w:t>
            </w:r>
            <w:r w:rsidRPr="008011D4">
              <w:rPr>
                <w:rFonts w:eastAsiaTheme="minorHAnsi" w:cs="Arial"/>
                <w:sz w:val="22"/>
                <w:szCs w:val="22"/>
                <w:lang w:eastAsia="en-US"/>
              </w:rPr>
              <w:t xml:space="preserve"> </w:t>
            </w:r>
            <w:hyperlink r:id="rId56" w:history="1">
              <w:r w:rsidRPr="008011D4">
                <w:rPr>
                  <w:rStyle w:val="Hyperlink"/>
                  <w:rFonts w:cs="Arial"/>
                  <w:sz w:val="22"/>
                  <w:szCs w:val="22"/>
                </w:rPr>
                <w:t>https://portal.immform.phe.gov.uk</w:t>
              </w:r>
              <w:r w:rsidRPr="00CF71D0">
                <w:rPr>
                  <w:rStyle w:val="Hyperlink"/>
                  <w:rFonts w:cs="Arial"/>
                  <w:w w:val="95"/>
                  <w:sz w:val="22"/>
                  <w:szCs w:val="22"/>
                  <w:u w:color="215E9E"/>
                </w:rPr>
                <w:t>/</w:t>
              </w:r>
            </w:hyperlink>
          </w:p>
          <w:p w14:paraId="33C08736" w14:textId="7AB2F37C" w:rsidR="005B6FAD" w:rsidRPr="00CF71D0" w:rsidRDefault="00660E98" w:rsidP="009B6B65">
            <w:pPr>
              <w:shd w:val="clear" w:color="auto" w:fill="FFFFFF"/>
              <w:overflowPunct/>
              <w:autoSpaceDE/>
              <w:autoSpaceDN/>
              <w:adjustRightInd/>
              <w:spacing w:before="120" w:after="120"/>
              <w:textAlignment w:val="auto"/>
              <w:rPr>
                <w:rFonts w:cs="Arial"/>
                <w:sz w:val="22"/>
                <w:szCs w:val="22"/>
              </w:rPr>
            </w:pPr>
            <w:r w:rsidRPr="009C44F3">
              <w:rPr>
                <w:rFonts w:cs="Arial"/>
                <w:sz w:val="22"/>
                <w:szCs w:val="22"/>
              </w:rPr>
              <w:t xml:space="preserve">NHS </w:t>
            </w:r>
            <w:r w:rsidR="006C1AB7" w:rsidRPr="009C44F3">
              <w:rPr>
                <w:rFonts w:cs="Arial"/>
                <w:sz w:val="22"/>
                <w:szCs w:val="22"/>
              </w:rPr>
              <w:t>s</w:t>
            </w:r>
            <w:r w:rsidR="005B6FAD" w:rsidRPr="009C44F3">
              <w:rPr>
                <w:rFonts w:cs="Arial"/>
                <w:sz w:val="22"/>
                <w:szCs w:val="22"/>
              </w:rPr>
              <w:t>tandard operating procedures</w:t>
            </w:r>
            <w:r w:rsidR="00D82710" w:rsidRPr="008011D4">
              <w:rPr>
                <w:rFonts w:cs="Arial"/>
                <w:sz w:val="22"/>
                <w:szCs w:val="22"/>
              </w:rPr>
              <w:t xml:space="preserve"> should</w:t>
            </w:r>
            <w:r w:rsidR="00D82710" w:rsidRPr="00CF71D0">
              <w:rPr>
                <w:rFonts w:cs="Arial"/>
                <w:sz w:val="22"/>
                <w:szCs w:val="22"/>
              </w:rPr>
              <w:t xml:space="preserve"> be followed for appropriate storage, handling, preparation, administration and waste minimisation of </w:t>
            </w:r>
            <w:r w:rsidR="00DC009B">
              <w:rPr>
                <w:rFonts w:cs="Arial"/>
                <w:sz w:val="22"/>
                <w:szCs w:val="22"/>
              </w:rPr>
              <w:t>COVID-19 mRNA Vaccine BNT162b2</w:t>
            </w:r>
            <w:r w:rsidR="005B6FAD" w:rsidRPr="00CF71D0">
              <w:rPr>
                <w:rFonts w:cs="Arial"/>
                <w:sz w:val="22"/>
                <w:szCs w:val="22"/>
              </w:rPr>
              <w:t>, which ensure use is in</w:t>
            </w:r>
            <w:r w:rsidR="005B6FAD" w:rsidRPr="008011D4">
              <w:rPr>
                <w:rFonts w:cs="Arial"/>
                <w:sz w:val="22"/>
                <w:szCs w:val="22"/>
              </w:rPr>
              <w:t xml:space="preserve"> accordance with</w:t>
            </w:r>
            <w:r w:rsidR="005B6FAD" w:rsidRPr="00CF71D0">
              <w:rPr>
                <w:rFonts w:cs="Arial"/>
                <w:sz w:val="22"/>
                <w:szCs w:val="22"/>
              </w:rPr>
              <w:t xml:space="preserve"> </w:t>
            </w:r>
            <w:hyperlink r:id="rId57" w:history="1">
              <w:r w:rsidR="00FA5844" w:rsidRPr="008B3FC3">
                <w:rPr>
                  <w:rStyle w:val="Hyperlink"/>
                  <w:rFonts w:cs="Arial"/>
                  <w:sz w:val="22"/>
                  <w:szCs w:val="22"/>
                </w:rPr>
                <w:t>Regulation 174 Information for UK Healthcare Professionals</w:t>
              </w:r>
            </w:hyperlink>
            <w:r w:rsidR="005B6FAD" w:rsidRPr="00CF71D0">
              <w:rPr>
                <w:rStyle w:val="Hyperlink"/>
                <w:rFonts w:cs="Arial"/>
                <w:sz w:val="22"/>
                <w:szCs w:val="22"/>
              </w:rPr>
              <w:t xml:space="preserve"> </w:t>
            </w:r>
            <w:r w:rsidR="005B6FAD" w:rsidRPr="00CF71D0">
              <w:rPr>
                <w:rFonts w:cs="Arial"/>
                <w:sz w:val="22"/>
                <w:szCs w:val="22"/>
              </w:rPr>
              <w:t>and</w:t>
            </w:r>
            <w:r w:rsidR="005B6FAD" w:rsidRPr="008011D4">
              <w:rPr>
                <w:rFonts w:cs="Arial"/>
                <w:sz w:val="22"/>
                <w:szCs w:val="22"/>
              </w:rPr>
              <w:t xml:space="preserve"> </w:t>
            </w:r>
            <w:hyperlink r:id="rId58" w:history="1">
              <w:r w:rsidR="00524342">
                <w:rPr>
                  <w:rStyle w:val="Hyperlink"/>
                  <w:rFonts w:cs="Arial"/>
                  <w:sz w:val="22"/>
                  <w:szCs w:val="22"/>
                </w:rPr>
                <w:t>Conditions of Authorisation for Pfizer/BioNTech COVID-19 vaccine BNT162b2</w:t>
              </w:r>
            </w:hyperlink>
            <w:r w:rsidR="005B6FAD" w:rsidRPr="00CF71D0">
              <w:rPr>
                <w:rStyle w:val="Hyperlink"/>
                <w:rFonts w:cs="Arial"/>
                <w:sz w:val="22"/>
                <w:szCs w:val="22"/>
              </w:rPr>
              <w:t>.</w:t>
            </w:r>
          </w:p>
        </w:tc>
      </w:tr>
      <w:tr w:rsidR="007F0152" w:rsidRPr="00A429EB" w14:paraId="2037D55B" w14:textId="77777777" w:rsidTr="00F42006">
        <w:tc>
          <w:tcPr>
            <w:tcW w:w="2977" w:type="dxa"/>
          </w:tcPr>
          <w:p w14:paraId="5F6792F4" w14:textId="5F056A2C" w:rsidR="007F0152" w:rsidRDefault="007F0152" w:rsidP="00243BAC">
            <w:pPr>
              <w:spacing w:before="120" w:after="120"/>
              <w:rPr>
                <w:rFonts w:cs="Arial"/>
                <w:b/>
                <w:sz w:val="22"/>
                <w:szCs w:val="22"/>
              </w:rPr>
            </w:pPr>
            <w:r w:rsidRPr="00260762">
              <w:rPr>
                <w:rFonts w:cs="Arial"/>
                <w:b/>
                <w:sz w:val="22"/>
                <w:szCs w:val="22"/>
              </w:rPr>
              <w:t>Storage</w:t>
            </w:r>
          </w:p>
        </w:tc>
        <w:tc>
          <w:tcPr>
            <w:tcW w:w="6946" w:type="dxa"/>
          </w:tcPr>
          <w:p w14:paraId="534A3E4E" w14:textId="4050C03F" w:rsidR="002132FF" w:rsidRDefault="00DC009B" w:rsidP="002132FF">
            <w:pPr>
              <w:overflowPunct/>
              <w:spacing w:before="120" w:after="120"/>
              <w:textAlignment w:val="auto"/>
              <w:rPr>
                <w:rFonts w:eastAsiaTheme="minorHAnsi" w:cs="Arial"/>
                <w:color w:val="000000"/>
                <w:sz w:val="22"/>
                <w:szCs w:val="22"/>
                <w:lang w:eastAsia="en-US"/>
              </w:rPr>
            </w:pPr>
            <w:r>
              <w:rPr>
                <w:rFonts w:cs="Arial"/>
                <w:sz w:val="22"/>
                <w:szCs w:val="22"/>
              </w:rPr>
              <w:t>COVID-19 mRNA Vaccine BNT162b2</w:t>
            </w:r>
            <w:r w:rsidR="002132FF">
              <w:rPr>
                <w:rFonts w:cs="Arial"/>
                <w:sz w:val="22"/>
                <w:szCs w:val="22"/>
              </w:rPr>
              <w:t xml:space="preserve"> is supplied from the manufacturer as a multiple-dose (5-dose) vial of frozen, preservative-free concentrate</w:t>
            </w:r>
            <w:r w:rsidR="00FE4BB2">
              <w:rPr>
                <w:rFonts w:cs="Arial"/>
                <w:sz w:val="22"/>
                <w:szCs w:val="22"/>
              </w:rPr>
              <w:t>,</w:t>
            </w:r>
            <w:r w:rsidR="002132FF">
              <w:rPr>
                <w:rFonts w:cs="Arial"/>
                <w:sz w:val="22"/>
                <w:szCs w:val="22"/>
              </w:rPr>
              <w:t xml:space="preserve"> which </w:t>
            </w:r>
            <w:r w:rsidR="002132FF" w:rsidRPr="00C37797">
              <w:rPr>
                <w:rFonts w:cs="Arial"/>
                <w:sz w:val="22"/>
                <w:szCs w:val="22"/>
              </w:rPr>
              <w:t>require</w:t>
            </w:r>
            <w:r w:rsidR="002132FF">
              <w:rPr>
                <w:rFonts w:cs="Arial"/>
                <w:sz w:val="22"/>
                <w:szCs w:val="22"/>
              </w:rPr>
              <w:t>s</w:t>
            </w:r>
            <w:r w:rsidR="002132FF" w:rsidRPr="00C37797">
              <w:rPr>
                <w:rFonts w:cs="Arial"/>
                <w:sz w:val="22"/>
                <w:szCs w:val="22"/>
              </w:rPr>
              <w:t xml:space="preserve"> storage in an ultra-low temperature freezer at </w:t>
            </w:r>
            <w:r w:rsidR="002132FF" w:rsidRPr="00ED5DB0">
              <w:rPr>
                <w:rFonts w:cs="Arial"/>
                <w:sz w:val="22"/>
                <w:szCs w:val="22"/>
              </w:rPr>
              <w:t>-</w:t>
            </w:r>
            <w:r w:rsidR="002132FF">
              <w:rPr>
                <w:rFonts w:cs="Arial"/>
                <w:sz w:val="22"/>
                <w:szCs w:val="22"/>
              </w:rPr>
              <w:t>80</w:t>
            </w:r>
            <w:r w:rsidR="002132FF" w:rsidRPr="00C37797">
              <w:rPr>
                <w:rFonts w:eastAsiaTheme="minorHAnsi" w:cs="Arial"/>
                <w:color w:val="000000"/>
                <w:sz w:val="22"/>
                <w:szCs w:val="22"/>
                <w:lang w:eastAsia="en-US"/>
              </w:rPr>
              <w:t xml:space="preserve">°C </w:t>
            </w:r>
            <w:r w:rsidR="002132FF">
              <w:rPr>
                <w:rFonts w:eastAsiaTheme="minorHAnsi" w:cs="Arial"/>
                <w:color w:val="000000"/>
                <w:sz w:val="22"/>
                <w:szCs w:val="22"/>
                <w:lang w:eastAsia="en-US"/>
              </w:rPr>
              <w:t>to -60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 xml:space="preserve"> or a thermal container at -90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 xml:space="preserve"> to -60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w:t>
            </w:r>
          </w:p>
          <w:p w14:paraId="624527ED" w14:textId="77777777" w:rsidR="002132FF" w:rsidRPr="00C37797" w:rsidRDefault="002132FF" w:rsidP="002132FF">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Shelf life is 6 months at </w:t>
            </w:r>
            <w:r w:rsidRPr="00ED5DB0">
              <w:rPr>
                <w:rFonts w:cs="Arial"/>
                <w:sz w:val="22"/>
                <w:szCs w:val="22"/>
              </w:rPr>
              <w:t>-</w:t>
            </w:r>
            <w:r>
              <w:rPr>
                <w:rFonts w:cs="Arial"/>
                <w:sz w:val="22"/>
                <w:szCs w:val="22"/>
              </w:rPr>
              <w:t>80</w:t>
            </w:r>
            <w:r w:rsidRPr="00C37797">
              <w:rPr>
                <w:rFonts w:eastAsiaTheme="minorHAnsi" w:cs="Arial"/>
                <w:color w:val="000000"/>
                <w:sz w:val="22"/>
                <w:szCs w:val="22"/>
                <w:lang w:eastAsia="en-US"/>
              </w:rPr>
              <w:t xml:space="preserve">°C </w:t>
            </w:r>
            <w:r>
              <w:rPr>
                <w:rFonts w:eastAsiaTheme="minorHAnsi" w:cs="Arial"/>
                <w:color w:val="000000"/>
                <w:sz w:val="22"/>
                <w:szCs w:val="22"/>
                <w:lang w:eastAsia="en-US"/>
              </w:rPr>
              <w:t>to -60</w:t>
            </w:r>
            <w:r w:rsidRPr="00C37797">
              <w:rPr>
                <w:rFonts w:eastAsiaTheme="minorHAnsi" w:cs="Arial"/>
                <w:color w:val="000000"/>
                <w:sz w:val="22"/>
                <w:szCs w:val="22"/>
                <w:lang w:eastAsia="en-US"/>
              </w:rPr>
              <w:t>°C</w:t>
            </w:r>
          </w:p>
          <w:p w14:paraId="12199707" w14:textId="77777777" w:rsidR="002132FF" w:rsidRDefault="002132FF" w:rsidP="002132FF">
            <w:pPr>
              <w:pStyle w:val="Header"/>
              <w:tabs>
                <w:tab w:val="clear" w:pos="4153"/>
                <w:tab w:val="clear" w:pos="8306"/>
              </w:tabs>
              <w:spacing w:before="120" w:after="120"/>
              <w:rPr>
                <w:rFonts w:ascii="Arial" w:hAnsi="Arial" w:cs="Arial"/>
                <w:sz w:val="22"/>
                <w:szCs w:val="22"/>
              </w:rPr>
            </w:pPr>
            <w:r w:rsidRPr="004C5711">
              <w:rPr>
                <w:rFonts w:ascii="Arial" w:hAnsi="Arial" w:cs="Arial"/>
                <w:sz w:val="22"/>
                <w:szCs w:val="22"/>
              </w:rPr>
              <w:t xml:space="preserve">Store in original packaging in order to protect from light. </w:t>
            </w:r>
          </w:p>
          <w:p w14:paraId="04F821D3" w14:textId="05B2BACC" w:rsidR="00967084" w:rsidRDefault="00FE4BB2" w:rsidP="002132FF">
            <w:pPr>
              <w:overflowPunct/>
              <w:spacing w:before="120" w:after="120"/>
              <w:textAlignment w:val="auto"/>
              <w:rPr>
                <w:rFonts w:cs="Arial"/>
                <w:sz w:val="22"/>
                <w:szCs w:val="22"/>
              </w:rPr>
            </w:pPr>
            <w:r>
              <w:rPr>
                <w:rFonts w:cs="Arial"/>
                <w:sz w:val="22"/>
                <w:szCs w:val="22"/>
              </w:rPr>
              <w:t>The</w:t>
            </w:r>
            <w:r w:rsidR="002132FF">
              <w:rPr>
                <w:rFonts w:cs="Arial"/>
                <w:sz w:val="22"/>
                <w:szCs w:val="22"/>
              </w:rPr>
              <w:t xml:space="preserve"> undiluted vaccine can be stored for up to </w:t>
            </w:r>
            <w:r w:rsidR="002132FF" w:rsidRPr="00C37797">
              <w:rPr>
                <w:rFonts w:cs="Arial"/>
                <w:sz w:val="22"/>
                <w:szCs w:val="22"/>
              </w:rPr>
              <w:t xml:space="preserve">5 days </w:t>
            </w:r>
            <w:r w:rsidR="00CE2631">
              <w:rPr>
                <w:rFonts w:cs="Arial"/>
                <w:sz w:val="22"/>
                <w:szCs w:val="22"/>
              </w:rPr>
              <w:t xml:space="preserve">(120 hours) </w:t>
            </w:r>
            <w:r w:rsidR="002132FF" w:rsidRPr="00C37797">
              <w:rPr>
                <w:rFonts w:eastAsiaTheme="minorHAnsi" w:cs="Arial"/>
                <w:color w:val="000000"/>
                <w:sz w:val="22"/>
                <w:szCs w:val="22"/>
                <w:lang w:eastAsia="en-US"/>
              </w:rPr>
              <w:t>at 2-8°C</w:t>
            </w:r>
            <w:r w:rsidR="002132FF">
              <w:rPr>
                <w:rFonts w:eastAsiaTheme="minorHAnsi" w:cs="Arial"/>
                <w:color w:val="000000"/>
                <w:sz w:val="22"/>
                <w:szCs w:val="22"/>
                <w:lang w:eastAsia="en-US"/>
              </w:rPr>
              <w:t xml:space="preserve">, </w:t>
            </w:r>
            <w:r w:rsidR="002132FF" w:rsidRPr="00C37797">
              <w:rPr>
                <w:rFonts w:cs="Arial"/>
                <w:sz w:val="22"/>
                <w:szCs w:val="22"/>
              </w:rPr>
              <w:t xml:space="preserve">or </w:t>
            </w:r>
            <w:r w:rsidR="002132FF">
              <w:rPr>
                <w:rFonts w:cs="Arial"/>
                <w:sz w:val="22"/>
                <w:szCs w:val="22"/>
              </w:rPr>
              <w:t xml:space="preserve">up to </w:t>
            </w:r>
            <w:r w:rsidR="002132FF" w:rsidRPr="00C37797">
              <w:rPr>
                <w:rFonts w:cs="Arial"/>
                <w:sz w:val="22"/>
                <w:szCs w:val="22"/>
              </w:rPr>
              <w:t>2 hours at temperature</w:t>
            </w:r>
            <w:r w:rsidR="002132FF">
              <w:rPr>
                <w:rFonts w:cs="Arial"/>
                <w:sz w:val="22"/>
                <w:szCs w:val="22"/>
              </w:rPr>
              <w:t>s up to 25</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w:t>
            </w:r>
            <w:r w:rsidR="002132FF" w:rsidRPr="00C37797">
              <w:rPr>
                <w:rFonts w:cs="Arial"/>
                <w:sz w:val="22"/>
                <w:szCs w:val="22"/>
              </w:rPr>
              <w:t xml:space="preserve"> </w:t>
            </w:r>
            <w:r w:rsidR="00967084">
              <w:rPr>
                <w:rFonts w:cs="Arial"/>
                <w:sz w:val="22"/>
                <w:szCs w:val="22"/>
              </w:rPr>
              <w:t>prior to use.</w:t>
            </w:r>
          </w:p>
          <w:p w14:paraId="7AC3988B" w14:textId="75CAED22" w:rsidR="002132FF" w:rsidRDefault="002132FF" w:rsidP="002132FF">
            <w:pPr>
              <w:overflowPunct/>
              <w:spacing w:before="120" w:after="120"/>
              <w:textAlignment w:val="auto"/>
              <w:rPr>
                <w:rFonts w:cs="Arial"/>
                <w:sz w:val="22"/>
                <w:szCs w:val="22"/>
              </w:rPr>
            </w:pPr>
            <w:r>
              <w:rPr>
                <w:rFonts w:cs="Arial"/>
                <w:sz w:val="22"/>
                <w:szCs w:val="22"/>
              </w:rPr>
              <w:t>During storage, minimise exposure to room light, and avoid exposure to direct sunlight and ultraviolet light. Thawed vials can be handled in room light conditions.</w:t>
            </w:r>
          </w:p>
          <w:p w14:paraId="3CC004C2" w14:textId="77777777" w:rsidR="002132FF" w:rsidRPr="00ED5DB0" w:rsidRDefault="002132FF" w:rsidP="002132FF">
            <w:pPr>
              <w:overflowPunct/>
              <w:spacing w:before="120" w:after="120"/>
              <w:textAlignment w:val="auto"/>
              <w:rPr>
                <w:rFonts w:eastAsiaTheme="minorHAnsi" w:cs="Arial"/>
                <w:color w:val="000000"/>
                <w:sz w:val="22"/>
                <w:szCs w:val="22"/>
                <w:lang w:eastAsia="en-US"/>
              </w:rPr>
            </w:pPr>
            <w:r>
              <w:rPr>
                <w:rFonts w:cs="Arial"/>
                <w:sz w:val="22"/>
                <w:szCs w:val="22"/>
              </w:rPr>
              <w:t>Once thawed the vaccine cannot be re-frozen.</w:t>
            </w:r>
          </w:p>
          <w:p w14:paraId="2D834E7C" w14:textId="00178777" w:rsidR="002132FF" w:rsidRDefault="002132FF" w:rsidP="002132FF">
            <w:pPr>
              <w:overflowPunct/>
              <w:spacing w:before="120" w:after="120"/>
              <w:textAlignment w:val="auto"/>
              <w:rPr>
                <w:rFonts w:cs="Arial"/>
                <w:sz w:val="22"/>
                <w:szCs w:val="22"/>
              </w:rPr>
            </w:pPr>
            <w:r w:rsidRPr="00ED5DB0">
              <w:rPr>
                <w:rFonts w:cs="Arial"/>
                <w:sz w:val="22"/>
                <w:szCs w:val="22"/>
              </w:rPr>
              <w:t xml:space="preserve">After </w:t>
            </w:r>
            <w:r w:rsidR="00B4557C">
              <w:rPr>
                <w:rFonts w:cs="Arial"/>
                <w:sz w:val="22"/>
                <w:szCs w:val="22"/>
              </w:rPr>
              <w:t xml:space="preserve">aseptic </w:t>
            </w:r>
            <w:r w:rsidRPr="00ED5DB0">
              <w:rPr>
                <w:rFonts w:cs="Arial"/>
                <w:sz w:val="22"/>
                <w:szCs w:val="22"/>
              </w:rPr>
              <w:t>dilution,</w:t>
            </w:r>
            <w:r>
              <w:rPr>
                <w:rFonts w:cs="Arial"/>
                <w:sz w:val="22"/>
                <w:szCs w:val="22"/>
              </w:rPr>
              <w:t xml:space="preserve"> </w:t>
            </w:r>
            <w:r w:rsidRPr="00974481">
              <w:rPr>
                <w:rFonts w:cs="Arial"/>
                <w:sz w:val="22"/>
                <w:szCs w:val="22"/>
              </w:rPr>
              <w:t xml:space="preserve">vials should be marked with the </w:t>
            </w:r>
            <w:r w:rsidR="00974481" w:rsidRPr="008011D4">
              <w:rPr>
                <w:rFonts w:cs="Arial"/>
                <w:sz w:val="22"/>
                <w:szCs w:val="22"/>
              </w:rPr>
              <w:t>dilution</w:t>
            </w:r>
            <w:r w:rsidRPr="00974481">
              <w:rPr>
                <w:rFonts w:cs="Arial"/>
                <w:sz w:val="22"/>
                <w:szCs w:val="22"/>
              </w:rPr>
              <w:t xml:space="preserve"> date and time, stored at</w:t>
            </w:r>
            <w:r w:rsidRPr="00ED5DB0">
              <w:rPr>
                <w:rFonts w:cs="Arial"/>
                <w:sz w:val="22"/>
                <w:szCs w:val="22"/>
              </w:rPr>
              <w:t xml:space="preserve"> 2°C to 25°C and use</w:t>
            </w:r>
            <w:r w:rsidR="000C47A8">
              <w:rPr>
                <w:rFonts w:cs="Arial"/>
                <w:sz w:val="22"/>
                <w:szCs w:val="22"/>
              </w:rPr>
              <w:t>d</w:t>
            </w:r>
            <w:r>
              <w:rPr>
                <w:rFonts w:cs="Arial"/>
                <w:sz w:val="22"/>
                <w:szCs w:val="22"/>
              </w:rPr>
              <w:t xml:space="preserve"> </w:t>
            </w:r>
            <w:r w:rsidRPr="00ED5DB0">
              <w:rPr>
                <w:rFonts w:cs="Arial"/>
                <w:sz w:val="22"/>
                <w:szCs w:val="22"/>
              </w:rPr>
              <w:t>within 6 hours from the time of dilution</w:t>
            </w:r>
            <w:r>
              <w:rPr>
                <w:rFonts w:cs="Arial"/>
                <w:sz w:val="22"/>
                <w:szCs w:val="22"/>
              </w:rPr>
              <w:t>. The vaccine does not contain preservative.</w:t>
            </w:r>
          </w:p>
          <w:p w14:paraId="45A2D890" w14:textId="77777777" w:rsidR="00EF74E7" w:rsidRDefault="00EF74E7" w:rsidP="00EF74E7">
            <w:pPr>
              <w:overflowPunct/>
              <w:spacing w:before="120" w:after="120"/>
              <w:textAlignment w:val="auto"/>
              <w:rPr>
                <w:rFonts w:cs="Arial"/>
                <w:sz w:val="22"/>
                <w:szCs w:val="22"/>
              </w:rPr>
            </w:pPr>
            <w:r>
              <w:rPr>
                <w:rFonts w:cs="Arial"/>
                <w:sz w:val="22"/>
                <w:szCs w:val="22"/>
              </w:rPr>
              <w:t>Once the dose is drawn from the vial it should be administered immediately.</w:t>
            </w:r>
          </w:p>
          <w:p w14:paraId="237D7D2C" w14:textId="170A7AD3" w:rsidR="007F0152" w:rsidRDefault="00EF74E7" w:rsidP="00D82710">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The above details relate to storage requirements and available stability data at the time of product authorisation. This may be subject to amendment as more data becomes available. </w:t>
            </w:r>
            <w:r w:rsidR="00974481">
              <w:rPr>
                <w:rFonts w:cs="Arial"/>
                <w:sz w:val="22"/>
                <w:szCs w:val="22"/>
              </w:rPr>
              <w:t>Refer to</w:t>
            </w:r>
            <w:r w:rsidR="00015CDD" w:rsidRPr="009C44F3">
              <w:rPr>
                <w:rFonts w:cs="Arial"/>
                <w:sz w:val="22"/>
                <w:szCs w:val="22"/>
              </w:rPr>
              <w:t xml:space="preserve"> NHS standard operating procedures</w:t>
            </w:r>
            <w:r w:rsidR="00015CDD">
              <w:rPr>
                <w:rFonts w:cs="Arial"/>
                <w:sz w:val="22"/>
                <w:szCs w:val="22"/>
              </w:rPr>
              <w:t xml:space="preserve"> for the service and</w:t>
            </w:r>
            <w:r w:rsidR="00974481">
              <w:rPr>
                <w:rFonts w:cs="Arial"/>
                <w:sz w:val="22"/>
                <w:szCs w:val="22"/>
              </w:rPr>
              <w:t xml:space="preserve"> t</w:t>
            </w:r>
            <w:r>
              <w:rPr>
                <w:rFonts w:cs="Arial"/>
                <w:sz w:val="22"/>
                <w:szCs w:val="22"/>
              </w:rPr>
              <w:t>he</w:t>
            </w:r>
            <w:r w:rsidR="00C3572D">
              <w:rPr>
                <w:rFonts w:cs="Arial"/>
                <w:sz w:val="22"/>
                <w:szCs w:val="22"/>
              </w:rPr>
              <w:t xml:space="preserve"> </w:t>
            </w:r>
            <w:r>
              <w:rPr>
                <w:rFonts w:cs="Arial"/>
                <w:sz w:val="22"/>
                <w:szCs w:val="22"/>
              </w:rPr>
              <w:t xml:space="preserve">most up to date manufacturer’s </w:t>
            </w:r>
            <w:r w:rsidRPr="0029495D">
              <w:rPr>
                <w:rFonts w:cs="Arial"/>
                <w:sz w:val="22"/>
                <w:szCs w:val="22"/>
              </w:rPr>
              <w:t>recommendations in the</w:t>
            </w:r>
            <w:r w:rsidR="00974481">
              <w:rPr>
                <w:rFonts w:cs="Arial"/>
                <w:sz w:val="22"/>
                <w:szCs w:val="22"/>
              </w:rPr>
              <w:t xml:space="preserve"> </w:t>
            </w:r>
            <w:hyperlink r:id="rId59" w:history="1">
              <w:r w:rsidR="00524342">
                <w:rPr>
                  <w:rStyle w:val="Hyperlink"/>
                  <w:rFonts w:cs="Arial"/>
                  <w:sz w:val="22"/>
                  <w:szCs w:val="22"/>
                </w:rPr>
                <w:t>Conditions of Authorisation for Pfizer/BioNTech COVID-19 vaccine BNT162b2</w:t>
              </w:r>
            </w:hyperlink>
            <w:r w:rsidRPr="0029495D">
              <w:rPr>
                <w:rFonts w:cs="Arial"/>
                <w:sz w:val="22"/>
                <w:szCs w:val="22"/>
              </w:rPr>
              <w:t xml:space="preserve"> and  </w:t>
            </w:r>
            <w:hyperlink r:id="rId60" w:history="1">
              <w:r w:rsidR="00FA5844" w:rsidRPr="008B3FC3">
                <w:rPr>
                  <w:rStyle w:val="Hyperlink"/>
                  <w:rFonts w:cs="Arial"/>
                  <w:sz w:val="22"/>
                  <w:szCs w:val="22"/>
                </w:rPr>
                <w:t>Regulation 174 Information for UK Healthcare Professionals</w:t>
              </w:r>
            </w:hyperlink>
            <w:r w:rsidR="00FA5844">
              <w:rPr>
                <w:rStyle w:val="Hyperlink"/>
                <w:rFonts w:cs="Arial"/>
                <w:sz w:val="22"/>
                <w:szCs w:val="22"/>
              </w:rPr>
              <w:t>.</w:t>
            </w:r>
          </w:p>
        </w:tc>
      </w:tr>
      <w:tr w:rsidR="00243BAC" w:rsidRPr="00A429EB" w14:paraId="43166ECA" w14:textId="77777777" w:rsidTr="00F42006">
        <w:tc>
          <w:tcPr>
            <w:tcW w:w="2977" w:type="dxa"/>
          </w:tcPr>
          <w:p w14:paraId="22D7E4E5" w14:textId="77777777" w:rsidR="00243BAC" w:rsidRDefault="00243BAC" w:rsidP="00243BAC">
            <w:pPr>
              <w:spacing w:before="120" w:after="120"/>
              <w:rPr>
                <w:rFonts w:cs="Arial"/>
                <w:b/>
                <w:sz w:val="22"/>
                <w:szCs w:val="22"/>
              </w:rPr>
            </w:pPr>
            <w:r>
              <w:rPr>
                <w:rFonts w:cs="Arial"/>
                <w:b/>
                <w:sz w:val="22"/>
                <w:szCs w:val="22"/>
              </w:rPr>
              <w:t>Vaccine preparation</w:t>
            </w:r>
          </w:p>
          <w:p w14:paraId="7DCA49B7" w14:textId="77777777" w:rsidR="006C1AB7" w:rsidRDefault="006C1AB7" w:rsidP="006C1AB7">
            <w:pPr>
              <w:spacing w:before="120" w:after="120"/>
              <w:contextualSpacing/>
              <w:rPr>
                <w:rFonts w:cs="Arial"/>
                <w:sz w:val="22"/>
                <w:szCs w:val="22"/>
              </w:rPr>
            </w:pPr>
          </w:p>
          <w:p w14:paraId="0CE40953" w14:textId="77777777" w:rsidR="006C1AB7" w:rsidRDefault="006C1AB7" w:rsidP="006C1AB7">
            <w:pPr>
              <w:spacing w:before="120" w:after="120"/>
              <w:contextualSpacing/>
              <w:rPr>
                <w:rFonts w:cs="Arial"/>
                <w:sz w:val="22"/>
                <w:szCs w:val="22"/>
              </w:rPr>
            </w:pPr>
          </w:p>
          <w:p w14:paraId="5D7C6D6E" w14:textId="3C87413B" w:rsidR="006C1AB7" w:rsidRDefault="006C1AB7" w:rsidP="006C1AB7">
            <w:pPr>
              <w:spacing w:before="120" w:after="120"/>
              <w:contextualSpacing/>
              <w:rPr>
                <w:rFonts w:cs="Arial"/>
                <w:sz w:val="22"/>
                <w:szCs w:val="22"/>
              </w:rPr>
            </w:pPr>
          </w:p>
          <w:p w14:paraId="2BDE517F" w14:textId="77777777" w:rsidR="00A112E4" w:rsidRDefault="00A112E4" w:rsidP="006C1AB7">
            <w:pPr>
              <w:spacing w:before="120" w:after="120"/>
              <w:contextualSpacing/>
              <w:rPr>
                <w:rFonts w:cs="Arial"/>
                <w:sz w:val="22"/>
                <w:szCs w:val="22"/>
              </w:rPr>
            </w:pPr>
          </w:p>
          <w:p w14:paraId="52AB72A5" w14:textId="23465D77" w:rsidR="006C1AB7" w:rsidRPr="006C1AB7" w:rsidRDefault="006C1AB7" w:rsidP="006C1AB7">
            <w:pPr>
              <w:spacing w:before="120" w:after="120"/>
              <w:contextualSpacing/>
              <w:rPr>
                <w:rFonts w:cs="Arial"/>
                <w:sz w:val="22"/>
                <w:szCs w:val="22"/>
              </w:rPr>
            </w:pPr>
            <w:r w:rsidRPr="006C1AB7">
              <w:rPr>
                <w:rFonts w:cs="Arial"/>
                <w:sz w:val="22"/>
                <w:szCs w:val="22"/>
              </w:rPr>
              <w:t>Continued over page</w:t>
            </w:r>
          </w:p>
          <w:p w14:paraId="21DE49EC" w14:textId="77777777" w:rsidR="006C1AB7" w:rsidRDefault="006C1AB7" w:rsidP="006C1AB7">
            <w:pPr>
              <w:spacing w:before="120" w:after="120"/>
              <w:contextualSpacing/>
              <w:rPr>
                <w:rFonts w:cs="Arial"/>
                <w:b/>
                <w:sz w:val="22"/>
                <w:szCs w:val="22"/>
              </w:rPr>
            </w:pPr>
            <w:r>
              <w:rPr>
                <w:rFonts w:cs="Arial"/>
                <w:b/>
                <w:sz w:val="22"/>
                <w:szCs w:val="22"/>
              </w:rPr>
              <w:lastRenderedPageBreak/>
              <w:t>Vaccine preparation</w:t>
            </w:r>
          </w:p>
          <w:p w14:paraId="0E1D0C2B" w14:textId="4EA76463" w:rsidR="006C1AB7" w:rsidRPr="006C1AB7" w:rsidRDefault="006C1AB7" w:rsidP="006C1AB7">
            <w:pPr>
              <w:spacing w:before="120" w:after="120"/>
              <w:contextualSpacing/>
              <w:rPr>
                <w:rFonts w:cs="Arial"/>
                <w:sz w:val="22"/>
                <w:szCs w:val="22"/>
              </w:rPr>
            </w:pPr>
            <w:r w:rsidRPr="006C1AB7">
              <w:rPr>
                <w:rFonts w:cs="Arial"/>
                <w:sz w:val="22"/>
                <w:szCs w:val="22"/>
              </w:rPr>
              <w:t>(continued)</w:t>
            </w:r>
          </w:p>
        </w:tc>
        <w:tc>
          <w:tcPr>
            <w:tcW w:w="6946" w:type="dxa"/>
          </w:tcPr>
          <w:p w14:paraId="237FBF20" w14:textId="3183A34A" w:rsidR="00E25749" w:rsidRPr="00E25749" w:rsidRDefault="00CD1008" w:rsidP="00243BAC">
            <w:pPr>
              <w:shd w:val="clear" w:color="auto" w:fill="FFFFFF"/>
              <w:overflowPunct/>
              <w:autoSpaceDE/>
              <w:autoSpaceDN/>
              <w:adjustRightInd/>
              <w:spacing w:before="120" w:after="120"/>
              <w:textAlignment w:val="auto"/>
              <w:rPr>
                <w:sz w:val="22"/>
                <w:szCs w:val="22"/>
              </w:rPr>
            </w:pPr>
            <w:r>
              <w:rPr>
                <w:sz w:val="22"/>
                <w:szCs w:val="22"/>
              </w:rPr>
              <w:lastRenderedPageBreak/>
              <w:t xml:space="preserve">Thawed </w:t>
            </w:r>
            <w:r w:rsidR="00DC009B">
              <w:rPr>
                <w:sz w:val="22"/>
                <w:szCs w:val="22"/>
              </w:rPr>
              <w:t>COVID-19 mRNA Vaccine BNT162b2</w:t>
            </w:r>
            <w:r w:rsidR="00243BAC">
              <w:rPr>
                <w:sz w:val="22"/>
                <w:szCs w:val="22"/>
              </w:rPr>
              <w:t xml:space="preserve"> requires dilution </w:t>
            </w:r>
            <w:r>
              <w:rPr>
                <w:sz w:val="22"/>
                <w:szCs w:val="22"/>
              </w:rPr>
              <w:t>in its original</w:t>
            </w:r>
            <w:r w:rsidR="00243BAC">
              <w:rPr>
                <w:sz w:val="22"/>
                <w:szCs w:val="22"/>
              </w:rPr>
              <w:t xml:space="preserve"> vial with 1.8ml of</w:t>
            </w:r>
            <w:r w:rsidR="007927A3">
              <w:rPr>
                <w:sz w:val="22"/>
                <w:szCs w:val="22"/>
              </w:rPr>
              <w:t xml:space="preserve"> unpreserved</w:t>
            </w:r>
            <w:r w:rsidR="00243BAC">
              <w:rPr>
                <w:sz w:val="22"/>
                <w:szCs w:val="22"/>
              </w:rPr>
              <w:t xml:space="preserve"> sodium chloride 0.9%</w:t>
            </w:r>
            <w:r>
              <w:rPr>
                <w:sz w:val="22"/>
                <w:szCs w:val="22"/>
              </w:rPr>
              <w:t xml:space="preserve"> solution for injection</w:t>
            </w:r>
            <w:r w:rsidR="00243BAC">
              <w:rPr>
                <w:sz w:val="22"/>
                <w:szCs w:val="22"/>
              </w:rPr>
              <w:t>, prior to withdrawing a 0.3ml</w:t>
            </w:r>
            <w:r w:rsidR="00E25749">
              <w:rPr>
                <w:sz w:val="22"/>
                <w:szCs w:val="22"/>
              </w:rPr>
              <w:t xml:space="preserve"> dose for administration.</w:t>
            </w:r>
          </w:p>
          <w:p w14:paraId="4D3D8675" w14:textId="63849860" w:rsidR="00604682" w:rsidRDefault="00243BAC" w:rsidP="00243BAC">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Vaccine should be prepared in accordance with manufacturers recommendations </w:t>
            </w:r>
            <w:r w:rsidR="00604682">
              <w:rPr>
                <w:rFonts w:cs="Arial"/>
                <w:sz w:val="22"/>
                <w:szCs w:val="22"/>
              </w:rPr>
              <w:t xml:space="preserve">(see </w:t>
            </w:r>
            <w:bookmarkStart w:id="36" w:name="_Hlk57895694"/>
            <w:r w:rsidR="00FA5844" w:rsidRPr="008B3FC3">
              <w:fldChar w:fldCharType="begin"/>
            </w:r>
            <w:r w:rsidR="00FA5844" w:rsidRPr="008B3FC3">
              <w:rPr>
                <w:rFonts w:cs="Arial"/>
                <w:sz w:val="22"/>
                <w:szCs w:val="22"/>
              </w:rPr>
              <w:instrText>HYPERLINK "https://www.gov.uk/government/publications/regulatory-approval-of-pfizer-biontech-vaccine-for-covid-19"</w:instrText>
            </w:r>
            <w:r w:rsidR="00FA5844" w:rsidRPr="008B3FC3">
              <w:fldChar w:fldCharType="separate"/>
            </w:r>
            <w:r w:rsidR="00FA5844" w:rsidRPr="008B3FC3">
              <w:rPr>
                <w:rStyle w:val="Hyperlink"/>
                <w:rFonts w:cs="Arial"/>
                <w:sz w:val="22"/>
                <w:szCs w:val="22"/>
              </w:rPr>
              <w:t xml:space="preserve">Regulation 174 Information for UK </w:t>
            </w:r>
            <w:r w:rsidR="00FA5844" w:rsidRPr="008B3FC3">
              <w:rPr>
                <w:rStyle w:val="Hyperlink"/>
                <w:rFonts w:cs="Arial"/>
                <w:sz w:val="22"/>
                <w:szCs w:val="22"/>
              </w:rPr>
              <w:lastRenderedPageBreak/>
              <w:t>Healthcare Professionals</w:t>
            </w:r>
            <w:r w:rsidR="00FA5844" w:rsidRPr="008B3FC3">
              <w:rPr>
                <w:rStyle w:val="Hyperlink"/>
                <w:rFonts w:cs="Arial"/>
                <w:sz w:val="22"/>
                <w:szCs w:val="22"/>
              </w:rPr>
              <w:fldChar w:fldCharType="end"/>
            </w:r>
            <w:bookmarkEnd w:id="36"/>
            <w:r w:rsidR="00604682">
              <w:rPr>
                <w:rFonts w:cs="Arial"/>
                <w:sz w:val="22"/>
                <w:szCs w:val="22"/>
              </w:rPr>
              <w:t>)</w:t>
            </w:r>
            <w:r w:rsidR="00604682" w:rsidRPr="00C7474D">
              <w:rPr>
                <w:rFonts w:cs="Arial"/>
                <w:sz w:val="22"/>
                <w:szCs w:val="22"/>
              </w:rPr>
              <w:t xml:space="preserve"> </w:t>
            </w:r>
            <w:r>
              <w:rPr>
                <w:rFonts w:cs="Arial"/>
                <w:sz w:val="22"/>
                <w:szCs w:val="22"/>
              </w:rPr>
              <w:t>and</w:t>
            </w:r>
            <w:r w:rsidR="007927A3">
              <w:rPr>
                <w:rFonts w:cs="Arial"/>
                <w:sz w:val="22"/>
                <w:szCs w:val="22"/>
              </w:rPr>
              <w:t xml:space="preserve"> </w:t>
            </w:r>
            <w:r w:rsidR="006C1AB7" w:rsidRPr="009C44F3">
              <w:rPr>
                <w:rFonts w:cs="Arial"/>
                <w:sz w:val="22"/>
                <w:szCs w:val="22"/>
              </w:rPr>
              <w:t>NHS standard operating procedures</w:t>
            </w:r>
            <w:r>
              <w:rPr>
                <w:rFonts w:cs="Arial"/>
                <w:sz w:val="22"/>
                <w:szCs w:val="22"/>
              </w:rPr>
              <w:t xml:space="preserve"> for the service.</w:t>
            </w:r>
          </w:p>
          <w:p w14:paraId="72173781" w14:textId="6DB139B8" w:rsidR="00CD1008" w:rsidRDefault="00DF766F" w:rsidP="00D82710">
            <w:pPr>
              <w:overflowPunct/>
              <w:spacing w:before="120" w:after="120"/>
              <w:textAlignment w:val="auto"/>
              <w:rPr>
                <w:rFonts w:cs="Arial"/>
                <w:sz w:val="22"/>
                <w:szCs w:val="22"/>
              </w:rPr>
            </w:pPr>
            <w:r>
              <w:rPr>
                <w:rFonts w:cs="Arial"/>
                <w:sz w:val="22"/>
                <w:szCs w:val="22"/>
              </w:rPr>
              <w:t xml:space="preserve">Gently invert the diluted solution 10 times. </w:t>
            </w:r>
            <w:r w:rsidR="00CD1008">
              <w:rPr>
                <w:rFonts w:cs="Arial"/>
                <w:sz w:val="22"/>
                <w:szCs w:val="22"/>
              </w:rPr>
              <w:t>Do not shake the vaccine.</w:t>
            </w:r>
          </w:p>
          <w:p w14:paraId="73720BEE" w14:textId="364B0876" w:rsidR="00E25749" w:rsidRDefault="00E25749" w:rsidP="00D82710">
            <w:pPr>
              <w:overflowPunct/>
              <w:spacing w:before="120" w:after="120"/>
              <w:textAlignment w:val="auto"/>
              <w:rPr>
                <w:rFonts w:cs="Arial"/>
                <w:sz w:val="22"/>
                <w:szCs w:val="22"/>
              </w:rPr>
            </w:pPr>
            <w:r>
              <w:rPr>
                <w:rFonts w:cs="Arial"/>
                <w:sz w:val="22"/>
                <w:szCs w:val="22"/>
              </w:rPr>
              <w:t xml:space="preserve">The vaccine dose should be drawn from the </w:t>
            </w:r>
            <w:r w:rsidR="00CD1008">
              <w:rPr>
                <w:rFonts w:cs="Arial"/>
                <w:sz w:val="22"/>
                <w:szCs w:val="22"/>
              </w:rPr>
              <w:t>diluted</w:t>
            </w:r>
            <w:r>
              <w:rPr>
                <w:rFonts w:cs="Arial"/>
                <w:sz w:val="22"/>
                <w:szCs w:val="22"/>
              </w:rPr>
              <w:t xml:space="preserve"> vial immediately prior to administration. </w:t>
            </w:r>
          </w:p>
          <w:p w14:paraId="556CDA74" w14:textId="0BCF8D63" w:rsidR="001F6D10" w:rsidRDefault="001F6D10" w:rsidP="001F6D10">
            <w:pPr>
              <w:spacing w:line="249" w:lineRule="auto"/>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w:t>
            </w:r>
            <w:r w:rsidR="00CD1008" w:rsidRPr="00AC6CB7">
              <w:rPr>
                <w:rFonts w:cs="Arial"/>
                <w:sz w:val="22"/>
                <w:szCs w:val="22"/>
              </w:rPr>
              <w:t xml:space="preserve">in </w:t>
            </w:r>
            <w:r w:rsidR="00CD1008">
              <w:rPr>
                <w:rFonts w:cs="Arial"/>
                <w:sz w:val="22"/>
                <w:szCs w:val="22"/>
              </w:rPr>
              <w:t xml:space="preserve">the </w:t>
            </w:r>
            <w:hyperlink r:id="rId61" w:history="1">
              <w:r w:rsidR="00FA5844" w:rsidRPr="008B3FC3">
                <w:rPr>
                  <w:rStyle w:val="Hyperlink"/>
                  <w:rFonts w:cs="Arial"/>
                  <w:sz w:val="22"/>
                  <w:szCs w:val="22"/>
                </w:rPr>
                <w:t>Regulation 174 Information for UK Healthcare Professionals</w:t>
              </w:r>
            </w:hyperlink>
            <w:r w:rsidR="00CD1008">
              <w:rPr>
                <w:rFonts w:cs="Arial"/>
                <w:sz w:val="22"/>
                <w:szCs w:val="22"/>
              </w:rPr>
              <w:t>, that is an off-white solution with no particulates visible</w:t>
            </w:r>
            <w:r w:rsidR="00CD1008" w:rsidRPr="00AC6CB7">
              <w:rPr>
                <w:rFonts w:cs="Arial"/>
                <w:sz w:val="22"/>
                <w:szCs w:val="22"/>
              </w:rPr>
              <w:t>.</w:t>
            </w:r>
            <w:r w:rsidR="00DF766F">
              <w:rPr>
                <w:rFonts w:cs="Arial"/>
                <w:sz w:val="22"/>
                <w:szCs w:val="22"/>
              </w:rPr>
              <w:t xml:space="preserve"> </w:t>
            </w:r>
            <w:r w:rsidR="00DF766F" w:rsidRPr="008011D4">
              <w:rPr>
                <w:rFonts w:cs="Arial"/>
                <w:sz w:val="22"/>
                <w:szCs w:val="22"/>
              </w:rPr>
              <w:t>Discard the vaccine if particulates or discolouration are present</w:t>
            </w:r>
            <w:r w:rsidR="00DF766F">
              <w:rPr>
                <w:rFonts w:cs="Arial"/>
                <w:sz w:val="22"/>
                <w:szCs w:val="22"/>
              </w:rPr>
              <w:t>.</w:t>
            </w:r>
          </w:p>
          <w:p w14:paraId="70C7BB38" w14:textId="0405B647" w:rsidR="00E25749" w:rsidRDefault="00E25749" w:rsidP="00D82710">
            <w:pPr>
              <w:overflowPunct/>
              <w:spacing w:before="120" w:after="120"/>
              <w:textAlignment w:val="auto"/>
              <w:rPr>
                <w:rFonts w:cs="Arial"/>
                <w:sz w:val="22"/>
                <w:szCs w:val="22"/>
              </w:rPr>
            </w:pPr>
            <w:r>
              <w:rPr>
                <w:rFonts w:cs="Arial"/>
                <w:sz w:val="22"/>
                <w:szCs w:val="22"/>
              </w:rPr>
              <w:t xml:space="preserve">Each vial contains 5 doses. </w:t>
            </w:r>
            <w:r w:rsidR="00CD1008" w:rsidRPr="00100473">
              <w:rPr>
                <w:rFonts w:cs="Arial"/>
                <w:sz w:val="22"/>
                <w:szCs w:val="22"/>
              </w:rPr>
              <w:t>It is normal for a small amount of liquid to remain in the vial after withdrawing the final dose.</w:t>
            </w:r>
          </w:p>
          <w:p w14:paraId="0B688080" w14:textId="60183E69" w:rsidR="00243BAC" w:rsidRDefault="00E25749" w:rsidP="00D82710">
            <w:pPr>
              <w:overflowPunct/>
              <w:spacing w:before="120" w:after="120"/>
              <w:textAlignment w:val="auto"/>
              <w:rPr>
                <w:rFonts w:cs="Arial"/>
                <w:sz w:val="22"/>
                <w:szCs w:val="22"/>
              </w:rPr>
            </w:pPr>
            <w:r>
              <w:rPr>
                <w:rFonts w:cs="Arial"/>
                <w:sz w:val="22"/>
                <w:szCs w:val="22"/>
              </w:rPr>
              <w:t>If the vaccine is to be administered by a person other than the person preparing it</w:t>
            </w:r>
            <w:r w:rsidR="00CD1008">
              <w:rPr>
                <w:rFonts w:cs="Arial"/>
                <w:sz w:val="22"/>
                <w:szCs w:val="22"/>
              </w:rPr>
              <w:t>,</w:t>
            </w:r>
            <w:r>
              <w:rPr>
                <w:rFonts w:cs="Arial"/>
                <w:sz w:val="22"/>
                <w:szCs w:val="22"/>
              </w:rPr>
              <w:t xml:space="preserve"> ensure that </w:t>
            </w:r>
            <w:r w:rsidR="00BA1A83">
              <w:rPr>
                <w:rFonts w:cs="Arial"/>
                <w:sz w:val="22"/>
                <w:szCs w:val="22"/>
              </w:rPr>
              <w:t>there are clear procedures for transferring the vaccine to the vaccinator in a safe way, allowing for appropriate checks of vaccine particulars, batch number and expiry by both parties.</w:t>
            </w:r>
            <w:r>
              <w:rPr>
                <w:rFonts w:cs="Arial"/>
                <w:sz w:val="22"/>
                <w:szCs w:val="22"/>
              </w:rPr>
              <w:t xml:space="preserve"> </w:t>
            </w:r>
          </w:p>
        </w:tc>
      </w:tr>
      <w:tr w:rsidR="00243BAC" w:rsidRPr="00A429EB" w14:paraId="12994F58" w14:textId="77777777" w:rsidTr="00F42006">
        <w:tc>
          <w:tcPr>
            <w:tcW w:w="2977" w:type="dxa"/>
          </w:tcPr>
          <w:p w14:paraId="3BDA77FC" w14:textId="06D0D338" w:rsidR="00243BAC" w:rsidRPr="00260762" w:rsidRDefault="00243BAC" w:rsidP="00243BAC">
            <w:pPr>
              <w:spacing w:before="120" w:after="120"/>
              <w:rPr>
                <w:rFonts w:cs="Arial"/>
                <w:b/>
                <w:sz w:val="22"/>
                <w:szCs w:val="22"/>
              </w:rPr>
            </w:pPr>
            <w:r>
              <w:rPr>
                <w:rFonts w:cs="Arial"/>
                <w:b/>
                <w:sz w:val="22"/>
                <w:szCs w:val="22"/>
              </w:rPr>
              <w:lastRenderedPageBreak/>
              <w:t>Disposal</w:t>
            </w:r>
          </w:p>
        </w:tc>
        <w:tc>
          <w:tcPr>
            <w:tcW w:w="6946" w:type="dxa"/>
          </w:tcPr>
          <w:p w14:paraId="20F321C6" w14:textId="722DD546" w:rsidR="002132FF" w:rsidRDefault="002132FF" w:rsidP="00D82710">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p>
          <w:p w14:paraId="4739E1D4" w14:textId="29EA60C1" w:rsidR="00243BAC" w:rsidRDefault="00243BAC" w:rsidP="00D82710">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 xml:space="preserve">safely </w:t>
            </w:r>
            <w:r w:rsidR="00354DB3">
              <w:rPr>
                <w:rFonts w:cs="Arial"/>
                <w:sz w:val="22"/>
                <w:szCs w:val="22"/>
              </w:rPr>
              <w:t>and securely</w:t>
            </w:r>
            <w:r w:rsidRPr="00E85B34">
              <w:rPr>
                <w:rFonts w:cs="Arial"/>
                <w:sz w:val="22"/>
                <w:szCs w:val="22"/>
              </w:rPr>
              <w:t xml:space="preserve">, according to local authority regulations and guidance in the </w:t>
            </w:r>
            <w:hyperlink r:id="rId62"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77777777" w:rsidR="00451292" w:rsidRDefault="001973E8" w:rsidP="00DC7A17">
      <w:pPr>
        <w:tabs>
          <w:tab w:val="left" w:pos="7647"/>
        </w:tabs>
        <w:spacing w:after="120"/>
        <w:ind w:left="357"/>
        <w:rPr>
          <w:b/>
          <w:szCs w:val="24"/>
        </w:rPr>
      </w:pPr>
      <w:r w:rsidRPr="00DC7A17">
        <w:br w:type="page"/>
      </w:r>
      <w:r w:rsidR="00451292" w:rsidRPr="0041328B">
        <w:rPr>
          <w:b/>
          <w:szCs w:val="24"/>
        </w:rPr>
        <w:lastRenderedPageBreak/>
        <w:t>STAGE</w:t>
      </w:r>
      <w:r w:rsidR="00451292">
        <w:rPr>
          <w:b/>
          <w:szCs w:val="24"/>
        </w:rPr>
        <w:t xml:space="preserve"> 3</w:t>
      </w:r>
      <w:r w:rsidR="00451292" w:rsidRPr="0041328B">
        <w:rPr>
          <w:b/>
          <w:szCs w:val="24"/>
        </w:rPr>
        <w:t xml:space="preserve">: </w:t>
      </w:r>
      <w:r w:rsidR="00451292" w:rsidRPr="005C44EE">
        <w:rPr>
          <w:rFonts w:cs="Arial"/>
          <w:b/>
          <w:noProof/>
          <w:szCs w:val="24"/>
        </w:rPr>
        <w:t>Vaccine Administration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641D68" w:rsidRPr="00EE43D4" w14:paraId="575CDEE2" w14:textId="77777777" w:rsidTr="005C44EE">
        <w:tc>
          <w:tcPr>
            <w:tcW w:w="2977"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6946"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42F8B656" w:rsidR="00925F90" w:rsidRPr="005C44EE" w:rsidRDefault="007B21B9" w:rsidP="00EF0FD7">
            <w:pPr>
              <w:pStyle w:val="ListParagraph"/>
              <w:numPr>
                <w:ilvl w:val="0"/>
                <w:numId w:val="10"/>
              </w:numPr>
              <w:overflowPunct/>
              <w:spacing w:after="120"/>
              <w:ind w:left="486"/>
              <w:textAlignment w:val="auto"/>
              <w:rPr>
                <w:rFonts w:eastAsiaTheme="minorHAnsi" w:cs="Arial"/>
                <w:b/>
                <w:sz w:val="22"/>
                <w:szCs w:val="22"/>
                <w:lang w:eastAsia="en-US"/>
              </w:rPr>
            </w:pPr>
            <w:r w:rsidRPr="00FA20B5">
              <w:rPr>
                <w:rFonts w:eastAsiaTheme="minorHAnsi" w:cs="Arial"/>
                <w:b/>
                <w:sz w:val="22"/>
                <w:szCs w:val="22"/>
                <w:lang w:eastAsia="en-US"/>
              </w:rPr>
              <w:t>the individual</w:t>
            </w:r>
            <w:r w:rsidR="00925F90" w:rsidRPr="005C44EE">
              <w:rPr>
                <w:rFonts w:eastAsiaTheme="minorHAnsi" w:cs="Arial"/>
                <w:b/>
                <w:sz w:val="22"/>
                <w:szCs w:val="22"/>
                <w:lang w:eastAsia="en-US"/>
              </w:rPr>
              <w:t xml:space="preserve"> has been assessed in accordance with stage one of this protocol</w:t>
            </w:r>
          </w:p>
          <w:p w14:paraId="70BA0FC1" w14:textId="1855F918" w:rsidR="00925F90" w:rsidRPr="005C44EE" w:rsidRDefault="00925F90" w:rsidP="00EF0FD7">
            <w:pPr>
              <w:pStyle w:val="ListParagraph"/>
              <w:numPr>
                <w:ilvl w:val="0"/>
                <w:numId w:val="10"/>
              </w:numPr>
              <w:overflowPunct/>
              <w:spacing w:after="120"/>
              <w:ind w:left="486"/>
              <w:textAlignment w:val="auto"/>
              <w:rPr>
                <w:rFonts w:eastAsiaTheme="minorHAnsi" w:cs="Arial"/>
                <w:b/>
                <w:sz w:val="22"/>
                <w:szCs w:val="22"/>
                <w:lang w:eastAsia="en-US"/>
              </w:rPr>
            </w:pPr>
            <w:r w:rsidRPr="005C44EE">
              <w:rPr>
                <w:rFonts w:eastAsiaTheme="minorHAnsi" w:cs="Arial"/>
                <w:b/>
                <w:sz w:val="22"/>
                <w:szCs w:val="22"/>
                <w:lang w:eastAsia="en-US"/>
              </w:rPr>
              <w:t>the vaccine to be administered has been identified</w:t>
            </w:r>
            <w:r w:rsidR="0002449C">
              <w:rPr>
                <w:rFonts w:eastAsiaTheme="minorHAnsi" w:cs="Arial"/>
                <w:b/>
                <w:sz w:val="22"/>
                <w:szCs w:val="22"/>
                <w:lang w:eastAsia="en-US"/>
              </w:rPr>
              <w:t>,</w:t>
            </w:r>
            <w:r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r w:rsidR="0002449C">
              <w:rPr>
                <w:rFonts w:eastAsiaTheme="minorHAnsi" w:cs="Arial"/>
                <w:b/>
                <w:sz w:val="22"/>
                <w:szCs w:val="22"/>
                <w:lang w:eastAsia="en-US"/>
              </w:rPr>
              <w:t xml:space="preserve">, as </w:t>
            </w:r>
            <w:r w:rsidR="00C3572D" w:rsidRPr="00E84DD7">
              <w:rPr>
                <w:rFonts w:eastAsiaTheme="minorHAnsi" w:cs="Arial"/>
                <w:b/>
                <w:sz w:val="22"/>
                <w:szCs w:val="22"/>
                <w:lang w:eastAsia="en-US"/>
              </w:rPr>
              <w:t>COVID-19 mRNA Vaccine BNT162b2</w:t>
            </w:r>
          </w:p>
          <w:p w14:paraId="201DC687" w14:textId="1F8E855C" w:rsidR="00925F90" w:rsidRPr="005C44EE" w:rsidRDefault="00925F90" w:rsidP="00EF0FD7">
            <w:pPr>
              <w:pStyle w:val="ListParagraph"/>
              <w:numPr>
                <w:ilvl w:val="0"/>
                <w:numId w:val="10"/>
              </w:numPr>
              <w:overflowPunct/>
              <w:spacing w:after="120"/>
              <w:ind w:left="486"/>
              <w:textAlignment w:val="auto"/>
              <w:rPr>
                <w:rFonts w:eastAsiaTheme="minorHAnsi" w:cs="Arial"/>
                <w:b/>
                <w:sz w:val="22"/>
                <w:szCs w:val="22"/>
                <w:lang w:eastAsia="en-US"/>
              </w:rPr>
            </w:pPr>
            <w:r w:rsidRPr="005C44EE">
              <w:rPr>
                <w:rFonts w:eastAsiaTheme="minorHAnsi" w:cs="Arial"/>
                <w:b/>
                <w:sz w:val="22"/>
                <w:szCs w:val="22"/>
                <w:lang w:eastAsia="en-US"/>
              </w:rPr>
              <w:t>consent for vaccination has been provided</w:t>
            </w:r>
            <w:r w:rsidR="0002449C">
              <w:rPr>
                <w:rFonts w:eastAsiaTheme="minorHAnsi" w:cs="Arial"/>
                <w:b/>
                <w:sz w:val="22"/>
                <w:szCs w:val="22"/>
                <w:lang w:eastAsia="en-US"/>
              </w:rPr>
              <w:t xml:space="preserve"> and documented</w:t>
            </w:r>
            <w:r w:rsidRPr="005C44EE">
              <w:rPr>
                <w:rFonts w:eastAsiaTheme="minorHAnsi" w:cs="Arial"/>
                <w:b/>
                <w:sz w:val="22"/>
                <w:szCs w:val="22"/>
                <w:lang w:eastAsia="en-US"/>
              </w:rPr>
              <w:t>.</w:t>
            </w:r>
          </w:p>
          <w:p w14:paraId="031BAA31" w14:textId="4FAA787D" w:rsidR="00641D68" w:rsidRPr="005C44EE" w:rsidRDefault="00925F90" w:rsidP="005C44EE">
            <w:pPr>
              <w:tabs>
                <w:tab w:val="left" w:pos="7647"/>
              </w:tabs>
              <w:rPr>
                <w:rFonts w:cs="Arial"/>
                <w:b/>
                <w:noProof/>
                <w:sz w:val="22"/>
                <w:szCs w:val="22"/>
              </w:rPr>
            </w:pPr>
            <w:r w:rsidRPr="005C44EE">
              <w:rPr>
                <w:rFonts w:cs="Arial"/>
                <w:b/>
                <w:noProof/>
                <w:sz w:val="22"/>
                <w:szCs w:val="22"/>
              </w:rPr>
              <w:t xml:space="preserve">Administer </w:t>
            </w:r>
            <w:r w:rsidR="00C3572D" w:rsidRPr="00E84DD7">
              <w:rPr>
                <w:rFonts w:eastAsiaTheme="minorHAnsi" w:cs="Arial"/>
                <w:b/>
                <w:sz w:val="22"/>
                <w:szCs w:val="22"/>
                <w:lang w:eastAsia="en-US"/>
              </w:rPr>
              <w:t>COVID-19 mRNA Vaccine BNT162b2</w:t>
            </w:r>
            <w:r w:rsidR="00C3572D">
              <w:rPr>
                <w:rFonts w:eastAsiaTheme="minorHAnsi" w:cs="Arial"/>
                <w:b/>
                <w:sz w:val="22"/>
                <w:szCs w:val="22"/>
                <w:lang w:eastAsia="en-US"/>
              </w:rPr>
              <w:t xml:space="preserve">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763816" w:rsidRPr="00EE43D4" w14:paraId="7B40ECA5" w14:textId="77777777" w:rsidTr="005417A6">
        <w:tc>
          <w:tcPr>
            <w:tcW w:w="2977"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6946" w:type="dxa"/>
          </w:tcPr>
          <w:p w14:paraId="42F2E4D1" w14:textId="1806406E" w:rsidR="00A429EB" w:rsidRPr="00A429EB" w:rsidRDefault="00DC009B" w:rsidP="00BA1A83">
            <w:pPr>
              <w:shd w:val="clear" w:color="auto" w:fill="FFFFFF"/>
              <w:overflowPunct/>
              <w:autoSpaceDE/>
              <w:autoSpaceDN/>
              <w:adjustRightInd/>
              <w:spacing w:before="120" w:after="120"/>
              <w:textAlignment w:val="auto"/>
              <w:rPr>
                <w:rFonts w:cs="Arial"/>
                <w:sz w:val="22"/>
                <w:szCs w:val="22"/>
              </w:rPr>
            </w:pPr>
            <w:r>
              <w:rPr>
                <w:rFonts w:cs="Arial"/>
                <w:sz w:val="22"/>
                <w:szCs w:val="22"/>
              </w:rPr>
              <w:t>COVID-19 mRNA Vaccine BNT162b2</w:t>
            </w:r>
            <w:r w:rsidR="00D6646A">
              <w:rPr>
                <w:rFonts w:cs="Arial"/>
                <w:sz w:val="22"/>
                <w:szCs w:val="22"/>
              </w:rPr>
              <w:t>,</w:t>
            </w:r>
            <w:r w:rsidR="00BA1A83" w:rsidRPr="00A429EB">
              <w:rPr>
                <w:rFonts w:cs="Arial"/>
                <w:sz w:val="22"/>
                <w:szCs w:val="22"/>
              </w:rPr>
              <w:t xml:space="preserve"> </w:t>
            </w:r>
            <w:r w:rsidR="00D6646A">
              <w:rPr>
                <w:sz w:val="22"/>
                <w:szCs w:val="22"/>
              </w:rPr>
              <w:t xml:space="preserve">COVID-19 mRNA vaccine </w:t>
            </w:r>
            <w:r w:rsidR="00D6646A" w:rsidRPr="00F23F67">
              <w:rPr>
                <w:sz w:val="22"/>
                <w:szCs w:val="22"/>
              </w:rPr>
              <w:t>BNT162b2</w:t>
            </w:r>
            <w:r w:rsidR="00D6646A">
              <w:rPr>
                <w:sz w:val="22"/>
                <w:szCs w:val="22"/>
              </w:rPr>
              <w:t xml:space="preserve"> 30micrograms </w:t>
            </w:r>
            <w:r w:rsidR="00C3572D">
              <w:rPr>
                <w:sz w:val="22"/>
                <w:szCs w:val="22"/>
              </w:rPr>
              <w:t>in</w:t>
            </w:r>
            <w:r w:rsidR="00D6646A">
              <w:rPr>
                <w:sz w:val="22"/>
                <w:szCs w:val="22"/>
              </w:rPr>
              <w:t xml:space="preserve"> 0.3ml dose</w:t>
            </w:r>
          </w:p>
        </w:tc>
      </w:tr>
      <w:tr w:rsidR="00641D68" w:rsidRPr="00EE43D4" w14:paraId="0A6ACB16" w14:textId="77777777" w:rsidTr="005417A6">
        <w:tc>
          <w:tcPr>
            <w:tcW w:w="2977" w:type="dxa"/>
          </w:tcPr>
          <w:p w14:paraId="19130AF5" w14:textId="69E755E5" w:rsidR="00641D68" w:rsidRPr="00090CE1" w:rsidRDefault="00641D68" w:rsidP="00641D68">
            <w:pPr>
              <w:spacing w:before="120" w:after="120"/>
              <w:rPr>
                <w:rFonts w:cs="Arial"/>
                <w:b/>
                <w:sz w:val="22"/>
                <w:szCs w:val="22"/>
              </w:rPr>
            </w:pPr>
            <w:bookmarkStart w:id="37" w:name="DoseAndFrequencyOfAdministration"/>
            <w:bookmarkEnd w:id="37"/>
            <w:r w:rsidRPr="00A202D7">
              <w:rPr>
                <w:rFonts w:cs="Arial"/>
                <w:b/>
                <w:sz w:val="22"/>
                <w:szCs w:val="22"/>
              </w:rPr>
              <w:t>Dose and frequency of administration</w:t>
            </w:r>
          </w:p>
        </w:tc>
        <w:tc>
          <w:tcPr>
            <w:tcW w:w="6946" w:type="dxa"/>
          </w:tcPr>
          <w:p w14:paraId="6FDC9F9B" w14:textId="3F802F58" w:rsidR="001F6D10" w:rsidRDefault="001F6D10" w:rsidP="001F6D10">
            <w:pPr>
              <w:spacing w:before="120" w:after="120"/>
              <w:rPr>
                <w:rFonts w:cs="Arial"/>
                <w:sz w:val="22"/>
                <w:szCs w:val="22"/>
              </w:rPr>
            </w:pPr>
            <w:r>
              <w:rPr>
                <w:rFonts w:cs="Arial"/>
                <w:sz w:val="22"/>
                <w:szCs w:val="22"/>
              </w:rPr>
              <w:t>A two-dose course should be administered consisting of 30</w:t>
            </w:r>
            <w:r w:rsidR="00DF766F">
              <w:rPr>
                <w:rFonts w:cs="Arial"/>
                <w:sz w:val="22"/>
                <w:szCs w:val="22"/>
              </w:rPr>
              <w:t xml:space="preserve"> </w:t>
            </w:r>
            <w:r>
              <w:rPr>
                <w:rFonts w:cs="Arial"/>
                <w:sz w:val="22"/>
                <w:szCs w:val="22"/>
              </w:rPr>
              <w:t>micrograms in 0.3</w:t>
            </w:r>
            <w:r w:rsidR="00DF766F">
              <w:rPr>
                <w:rFonts w:cs="Arial"/>
                <w:sz w:val="22"/>
                <w:szCs w:val="22"/>
              </w:rPr>
              <w:t xml:space="preserve"> </w:t>
            </w:r>
            <w:r w:rsidRPr="00132994">
              <w:rPr>
                <w:rFonts w:cs="Arial"/>
                <w:sz w:val="22"/>
                <w:szCs w:val="22"/>
              </w:rPr>
              <w:t xml:space="preserve">ml </w:t>
            </w:r>
            <w:r>
              <w:rPr>
                <w:rFonts w:cs="Arial"/>
                <w:sz w:val="22"/>
                <w:szCs w:val="22"/>
              </w:rPr>
              <w:t xml:space="preserve">followed by a second dose of 30 micrograms in 0.3 </w:t>
            </w:r>
            <w:r w:rsidRPr="00132994">
              <w:rPr>
                <w:rFonts w:cs="Arial"/>
                <w:sz w:val="22"/>
                <w:szCs w:val="22"/>
              </w:rPr>
              <w:t xml:space="preserve">ml </w:t>
            </w:r>
            <w:r>
              <w:rPr>
                <w:rFonts w:cs="Arial"/>
                <w:sz w:val="22"/>
                <w:szCs w:val="22"/>
              </w:rPr>
              <w:t>after an interval of 21 days.</w:t>
            </w:r>
            <w:r w:rsidR="00BC1C33">
              <w:rPr>
                <w:rFonts w:cs="Arial"/>
                <w:sz w:val="22"/>
                <w:szCs w:val="22"/>
              </w:rPr>
              <w:t xml:space="preserve"> For operational purposes the second dose may be routinely scheduled at 28 days.</w:t>
            </w:r>
          </w:p>
          <w:p w14:paraId="0A982908" w14:textId="1C067C5A" w:rsidR="00641D68" w:rsidRDefault="001F6D10" w:rsidP="001F6D10">
            <w:pPr>
              <w:shd w:val="clear" w:color="auto" w:fill="FFFFFF"/>
              <w:overflowPunct/>
              <w:autoSpaceDE/>
              <w:autoSpaceDN/>
              <w:adjustRightInd/>
              <w:spacing w:before="120" w:after="120"/>
              <w:textAlignment w:val="auto"/>
              <w:rPr>
                <w:rFonts w:cs="Arial"/>
                <w:sz w:val="22"/>
                <w:szCs w:val="22"/>
              </w:rPr>
            </w:pPr>
            <w:r w:rsidRPr="001462A5">
              <w:rPr>
                <w:rFonts w:cs="Arial"/>
                <w:sz w:val="22"/>
                <w:szCs w:val="22"/>
              </w:rPr>
              <w:t>If the course is interrupted</w:t>
            </w:r>
            <w:r>
              <w:rPr>
                <w:rFonts w:cs="Arial"/>
                <w:sz w:val="22"/>
                <w:szCs w:val="22"/>
              </w:rPr>
              <w:t xml:space="preserve"> or delayed</w:t>
            </w:r>
            <w:r w:rsidRPr="001462A5">
              <w:rPr>
                <w:rFonts w:cs="Arial"/>
                <w:sz w:val="22"/>
                <w:szCs w:val="22"/>
              </w:rPr>
              <w:t>, it should be resumed using the same vaccine</w:t>
            </w:r>
            <w:r>
              <w:rPr>
                <w:rFonts w:cs="Arial"/>
                <w:sz w:val="22"/>
                <w:szCs w:val="22"/>
              </w:rPr>
              <w:t xml:space="preserve"> </w:t>
            </w:r>
            <w:r w:rsidRPr="001462A5">
              <w:rPr>
                <w:rFonts w:cs="Arial"/>
                <w:sz w:val="22"/>
                <w:szCs w:val="22"/>
              </w:rPr>
              <w:t xml:space="preserve">but </w:t>
            </w:r>
            <w:r>
              <w:rPr>
                <w:rFonts w:cs="Arial"/>
                <w:sz w:val="22"/>
                <w:szCs w:val="22"/>
              </w:rPr>
              <w:t xml:space="preserve">the first dose should not be </w:t>
            </w:r>
            <w:r w:rsidRPr="001462A5">
              <w:rPr>
                <w:rFonts w:cs="Arial"/>
                <w:sz w:val="22"/>
                <w:szCs w:val="22"/>
              </w:rPr>
              <w:t>repeated.</w:t>
            </w:r>
          </w:p>
        </w:tc>
      </w:tr>
      <w:tr w:rsidR="00641D68" w:rsidRPr="00EE43D4" w14:paraId="3634C4AD" w14:textId="77777777" w:rsidTr="005417A6">
        <w:tc>
          <w:tcPr>
            <w:tcW w:w="2977" w:type="dxa"/>
          </w:tcPr>
          <w:p w14:paraId="6683FBA3" w14:textId="5CA54F09" w:rsidR="00641D68" w:rsidRPr="00090CE1" w:rsidRDefault="00641D68" w:rsidP="00641D68">
            <w:pPr>
              <w:spacing w:before="120" w:after="120"/>
              <w:rPr>
                <w:rFonts w:cs="Arial"/>
                <w:b/>
                <w:sz w:val="22"/>
                <w:szCs w:val="22"/>
              </w:rPr>
            </w:pPr>
            <w:r w:rsidRPr="0000216F">
              <w:rPr>
                <w:rFonts w:cs="Arial"/>
                <w:b/>
                <w:sz w:val="22"/>
                <w:szCs w:val="22"/>
              </w:rPr>
              <w:t>Duration of treatment</w:t>
            </w:r>
          </w:p>
        </w:tc>
        <w:tc>
          <w:tcPr>
            <w:tcW w:w="6946" w:type="dxa"/>
          </w:tcPr>
          <w:p w14:paraId="00784650" w14:textId="77777777" w:rsidR="001F6D10" w:rsidRDefault="001F6D10" w:rsidP="001F6D10">
            <w:pPr>
              <w:spacing w:before="120" w:after="120"/>
              <w:rPr>
                <w:sz w:val="22"/>
                <w:szCs w:val="22"/>
              </w:rPr>
            </w:pPr>
            <w:r>
              <w:rPr>
                <w:sz w:val="22"/>
                <w:szCs w:val="22"/>
              </w:rPr>
              <w:t xml:space="preserve">See </w:t>
            </w:r>
            <w:hyperlink w:anchor="DoseAndFrequencyOfAdministration" w:history="1">
              <w:r w:rsidRPr="001462A5">
                <w:rPr>
                  <w:rStyle w:val="Hyperlink"/>
                  <w:sz w:val="22"/>
                  <w:szCs w:val="22"/>
                </w:rPr>
                <w:t>Dose and frequency of administration</w:t>
              </w:r>
            </w:hyperlink>
            <w:r>
              <w:rPr>
                <w:sz w:val="22"/>
                <w:szCs w:val="22"/>
              </w:rPr>
              <w:t xml:space="preserve"> above. </w:t>
            </w:r>
          </w:p>
          <w:p w14:paraId="70598AF5" w14:textId="212E1985"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Booster doses of COVID-19 vaccines are not yet recommended because the need for, and timing of, boosters has not yet been determined.</w:t>
            </w:r>
          </w:p>
        </w:tc>
      </w:tr>
      <w:tr w:rsidR="00641D68" w:rsidRPr="00EE43D4" w14:paraId="382DA836" w14:textId="77777777" w:rsidTr="005417A6">
        <w:tc>
          <w:tcPr>
            <w:tcW w:w="2977" w:type="dxa"/>
          </w:tcPr>
          <w:p w14:paraId="4870A5BC" w14:textId="47BDF141" w:rsidR="00641D68" w:rsidRPr="00090CE1" w:rsidRDefault="00641D68" w:rsidP="00641D68">
            <w:pPr>
              <w:spacing w:before="120" w:after="120"/>
              <w:rPr>
                <w:rFonts w:cs="Arial"/>
                <w:b/>
                <w:sz w:val="22"/>
                <w:szCs w:val="22"/>
              </w:rPr>
            </w:pPr>
            <w:r w:rsidRPr="0000216F">
              <w:rPr>
                <w:rFonts w:cs="Arial"/>
                <w:b/>
                <w:sz w:val="22"/>
                <w:szCs w:val="22"/>
              </w:rPr>
              <w:t>Quantity to be supplied / administered</w:t>
            </w:r>
          </w:p>
        </w:tc>
        <w:tc>
          <w:tcPr>
            <w:tcW w:w="6946" w:type="dxa"/>
          </w:tcPr>
          <w:p w14:paraId="5F41BDB8" w14:textId="77777777" w:rsidR="001F6D10" w:rsidRDefault="001F6D10" w:rsidP="001F6D10">
            <w:pPr>
              <w:spacing w:before="120" w:after="120"/>
              <w:rPr>
                <w:rFonts w:cs="Arial"/>
                <w:sz w:val="22"/>
                <w:szCs w:val="22"/>
              </w:rPr>
            </w:pPr>
            <w:r>
              <w:rPr>
                <w:rFonts w:cs="Arial"/>
                <w:sz w:val="22"/>
                <w:szCs w:val="22"/>
              </w:rPr>
              <w:t>Administer 30micrograms in 0.3</w:t>
            </w:r>
            <w:r w:rsidRPr="00132994">
              <w:rPr>
                <w:rFonts w:cs="Arial"/>
                <w:sz w:val="22"/>
                <w:szCs w:val="22"/>
              </w:rPr>
              <w:t xml:space="preserve">ml </w:t>
            </w:r>
          </w:p>
          <w:p w14:paraId="24930B85" w14:textId="787B2DA4"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 xml:space="preserve">A two-dose course should be </w:t>
            </w:r>
            <w:r w:rsidR="00600428">
              <w:rPr>
                <w:sz w:val="22"/>
                <w:szCs w:val="22"/>
              </w:rPr>
              <w:t>completed</w:t>
            </w:r>
            <w:r>
              <w:rPr>
                <w:sz w:val="22"/>
                <w:szCs w:val="22"/>
              </w:rPr>
              <w:t>.</w:t>
            </w:r>
          </w:p>
        </w:tc>
      </w:tr>
      <w:tr w:rsidR="00763816" w:rsidRPr="00EE43D4" w14:paraId="62ECF3E9" w14:textId="77777777" w:rsidTr="005417A6">
        <w:tc>
          <w:tcPr>
            <w:tcW w:w="2977" w:type="dxa"/>
          </w:tcPr>
          <w:p w14:paraId="4E6D56F9" w14:textId="7FEFBF1F" w:rsidR="00763816" w:rsidRPr="00B008BA" w:rsidRDefault="00763816" w:rsidP="00763816">
            <w:pPr>
              <w:spacing w:before="120" w:after="120"/>
              <w:rPr>
                <w:rFonts w:cs="Arial"/>
                <w:sz w:val="22"/>
                <w:szCs w:val="22"/>
              </w:rPr>
            </w:pPr>
            <w:r w:rsidRPr="00090CE1">
              <w:rPr>
                <w:rFonts w:cs="Arial"/>
                <w:b/>
                <w:sz w:val="22"/>
                <w:szCs w:val="22"/>
              </w:rPr>
              <w:t>Route / method of administration</w:t>
            </w:r>
          </w:p>
        </w:tc>
        <w:tc>
          <w:tcPr>
            <w:tcW w:w="6946" w:type="dxa"/>
          </w:tcPr>
          <w:p w14:paraId="2AA04807" w14:textId="33A50AFA" w:rsidR="001F6D10" w:rsidRDefault="00DC009B" w:rsidP="001F6D10">
            <w:pPr>
              <w:shd w:val="clear" w:color="auto" w:fill="FFFFFF"/>
              <w:overflowPunct/>
              <w:autoSpaceDE/>
              <w:autoSpaceDN/>
              <w:adjustRightInd/>
              <w:spacing w:before="120" w:after="120"/>
              <w:textAlignment w:val="auto"/>
              <w:rPr>
                <w:rFonts w:cs="Arial"/>
                <w:sz w:val="22"/>
                <w:szCs w:val="22"/>
              </w:rPr>
            </w:pPr>
            <w:r>
              <w:rPr>
                <w:sz w:val="22"/>
                <w:szCs w:val="22"/>
              </w:rPr>
              <w:t>COVID-19 mRNA Vaccine BNT162b2</w:t>
            </w:r>
            <w:r w:rsidR="00C7474D">
              <w:rPr>
                <w:sz w:val="22"/>
                <w:szCs w:val="22"/>
              </w:rPr>
              <w:t xml:space="preserve"> </w:t>
            </w:r>
            <w:r w:rsidR="0002449C">
              <w:rPr>
                <w:sz w:val="22"/>
                <w:szCs w:val="22"/>
              </w:rPr>
              <w:t xml:space="preserve">30mg in 0.3ml, </w:t>
            </w:r>
            <w:r w:rsidR="00C7474D">
              <w:rPr>
                <w:sz w:val="22"/>
                <w:szCs w:val="22"/>
              </w:rPr>
              <w:t>is</w:t>
            </w:r>
            <w:r w:rsidR="001F6D10">
              <w:rPr>
                <w:sz w:val="22"/>
                <w:szCs w:val="22"/>
              </w:rPr>
              <w:t xml:space="preserve"> for administration </w:t>
            </w:r>
            <w:r w:rsidR="001F6D10" w:rsidRPr="00AC6CB7">
              <w:rPr>
                <w:rFonts w:cs="Arial"/>
                <w:sz w:val="22"/>
                <w:szCs w:val="22"/>
              </w:rPr>
              <w:t xml:space="preserve">by </w:t>
            </w:r>
            <w:r w:rsidR="001F6D10" w:rsidRPr="001355FB">
              <w:rPr>
                <w:rFonts w:cs="Arial"/>
                <w:sz w:val="22"/>
                <w:szCs w:val="22"/>
              </w:rPr>
              <w:t>intramuscular injection</w:t>
            </w:r>
            <w:r w:rsidR="002C7781">
              <w:rPr>
                <w:rFonts w:cs="Arial"/>
                <w:sz w:val="22"/>
                <w:szCs w:val="22"/>
              </w:rPr>
              <w:t xml:space="preserve"> only</w:t>
            </w:r>
            <w:r w:rsidR="001F6D10" w:rsidRPr="001355FB">
              <w:rPr>
                <w:rFonts w:cs="Arial"/>
                <w:sz w:val="22"/>
                <w:szCs w:val="22"/>
              </w:rPr>
              <w:t>, preferably into deltoid region of the upper arm.</w:t>
            </w:r>
          </w:p>
          <w:p w14:paraId="0B7F319F" w14:textId="77777777" w:rsidR="00C7474D" w:rsidRDefault="001F6D10" w:rsidP="001F6D10">
            <w:pPr>
              <w:shd w:val="clear" w:color="auto" w:fill="FFFFFF"/>
              <w:overflowPunct/>
              <w:autoSpaceDE/>
              <w:autoSpaceDN/>
              <w:adjustRightInd/>
              <w:spacing w:before="120" w:after="120"/>
              <w:textAlignment w:val="auto"/>
            </w:pPr>
            <w:r>
              <w:rPr>
                <w:rFonts w:cs="Arial"/>
                <w:sz w:val="22"/>
                <w:szCs w:val="22"/>
              </w:rPr>
              <w:t xml:space="preserve">Vaccine should be prepared in accordance with </w:t>
            </w:r>
            <w:hyperlink w:anchor="Stage2" w:history="1">
              <w:r w:rsidR="00C7474D" w:rsidRPr="00100473">
                <w:rPr>
                  <w:rStyle w:val="Hyperlink"/>
                  <w:rFonts w:cs="Arial"/>
                  <w:sz w:val="22"/>
                  <w:szCs w:val="22"/>
                </w:rPr>
                <w:t>Stage 2</w:t>
              </w:r>
            </w:hyperlink>
            <w:r w:rsidR="00C7474D" w:rsidRPr="00100473">
              <w:rPr>
                <w:sz w:val="22"/>
                <w:szCs w:val="22"/>
              </w:rPr>
              <w:t xml:space="preserve"> above.</w:t>
            </w:r>
          </w:p>
          <w:p w14:paraId="61F7ED90" w14:textId="30C78F5C" w:rsidR="001F6D10" w:rsidRDefault="00C7474D" w:rsidP="001F6D10">
            <w:pPr>
              <w:shd w:val="clear" w:color="auto" w:fill="FFFFFF"/>
              <w:overflowPunct/>
              <w:autoSpaceDE/>
              <w:autoSpaceDN/>
              <w:adjustRightInd/>
              <w:spacing w:before="120" w:after="120"/>
              <w:textAlignment w:val="auto"/>
              <w:rPr>
                <w:rFonts w:cs="Arial"/>
                <w:sz w:val="22"/>
                <w:szCs w:val="22"/>
              </w:rPr>
            </w:pPr>
            <w:r w:rsidRPr="00100473">
              <w:rPr>
                <w:rFonts w:cs="Arial"/>
                <w:sz w:val="22"/>
                <w:szCs w:val="22"/>
              </w:rPr>
              <w:t xml:space="preserve">If </w:t>
            </w:r>
            <w:r w:rsidR="00604682" w:rsidRPr="00100473">
              <w:rPr>
                <w:rFonts w:cs="Arial"/>
                <w:sz w:val="22"/>
                <w:szCs w:val="22"/>
              </w:rPr>
              <w:t xml:space="preserve">vaccine is </w:t>
            </w:r>
            <w:r w:rsidRPr="00100473">
              <w:rPr>
                <w:rFonts w:cs="Arial"/>
                <w:sz w:val="22"/>
                <w:szCs w:val="22"/>
              </w:rPr>
              <w:t xml:space="preserve">not prepared by the vaccinator, safe procedures </w:t>
            </w:r>
            <w:r w:rsidR="00604682" w:rsidRPr="00100473">
              <w:rPr>
                <w:rFonts w:cs="Arial"/>
                <w:sz w:val="22"/>
                <w:szCs w:val="22"/>
              </w:rPr>
              <w:t>must</w:t>
            </w:r>
            <w:r w:rsidRPr="00100473">
              <w:rPr>
                <w:rFonts w:cs="Arial"/>
                <w:sz w:val="22"/>
                <w:szCs w:val="22"/>
              </w:rPr>
              <w:t xml:space="preserve"> be in place for the vaccinator to </w:t>
            </w:r>
            <w:r w:rsidR="00604682" w:rsidRPr="00100473">
              <w:rPr>
                <w:rFonts w:cs="Arial"/>
                <w:sz w:val="22"/>
                <w:szCs w:val="22"/>
              </w:rPr>
              <w:t>receive, check</w:t>
            </w:r>
            <w:r w:rsidR="0025156F">
              <w:rPr>
                <w:rFonts w:cs="Arial"/>
                <w:sz w:val="22"/>
                <w:szCs w:val="22"/>
              </w:rPr>
              <w:t>,</w:t>
            </w:r>
            <w:r w:rsidR="00604682" w:rsidRPr="00100473">
              <w:rPr>
                <w:rFonts w:cs="Arial"/>
                <w:sz w:val="22"/>
                <w:szCs w:val="22"/>
              </w:rPr>
              <w:t xml:space="preserve"> and use the vaccine immediately after preparation</w:t>
            </w:r>
            <w:r w:rsidR="007C2EC2">
              <w:rPr>
                <w:rFonts w:cs="Arial"/>
                <w:sz w:val="22"/>
                <w:szCs w:val="22"/>
              </w:rPr>
              <w:t>.</w:t>
            </w:r>
            <w:r w:rsidR="001F6D10">
              <w:rPr>
                <w:rFonts w:cs="Arial"/>
                <w:sz w:val="22"/>
                <w:szCs w:val="22"/>
              </w:rPr>
              <w:t xml:space="preserve">  </w:t>
            </w:r>
          </w:p>
          <w:p w14:paraId="57059393" w14:textId="0DBF0792" w:rsidR="00C7474D" w:rsidRDefault="00C7474D" w:rsidP="00100473">
            <w:pPr>
              <w:spacing w:after="120" w:line="250" w:lineRule="auto"/>
              <w:rPr>
                <w:rFonts w:cs="Arial"/>
                <w:sz w:val="22"/>
                <w:szCs w:val="22"/>
              </w:rPr>
            </w:pPr>
            <w:r>
              <w:rPr>
                <w:rFonts w:cs="Arial"/>
                <w:sz w:val="22"/>
                <w:szCs w:val="22"/>
              </w:rPr>
              <w:t>Do not shake the vaccine.</w:t>
            </w:r>
          </w:p>
          <w:p w14:paraId="5F994738" w14:textId="04CE425F" w:rsidR="001F6D10" w:rsidRDefault="001F6D10" w:rsidP="001F6D10">
            <w:pPr>
              <w:spacing w:line="249" w:lineRule="auto"/>
              <w:rPr>
                <w:rFonts w:cs="Arial"/>
                <w:sz w:val="22"/>
                <w:szCs w:val="22"/>
              </w:rPr>
            </w:pPr>
            <w:r>
              <w:rPr>
                <w:rFonts w:cs="Arial"/>
                <w:sz w:val="22"/>
                <w:szCs w:val="22"/>
              </w:rPr>
              <w:t>Check product name</w:t>
            </w:r>
            <w:r w:rsidR="00D157B7">
              <w:rPr>
                <w:rFonts w:cs="Arial"/>
                <w:sz w:val="22"/>
                <w:szCs w:val="22"/>
              </w:rPr>
              <w:t>,</w:t>
            </w:r>
            <w:r>
              <w:rPr>
                <w:rFonts w:cs="Arial"/>
                <w:sz w:val="22"/>
                <w:szCs w:val="22"/>
              </w:rPr>
              <w:t xml:space="preserve"> batch number and expiry </w:t>
            </w:r>
            <w:r w:rsidR="00C7474D">
              <w:rPr>
                <w:rFonts w:cs="Arial"/>
                <w:sz w:val="22"/>
                <w:szCs w:val="22"/>
              </w:rPr>
              <w:t>prior to administration.</w:t>
            </w:r>
          </w:p>
          <w:p w14:paraId="7F618FEA" w14:textId="5DA2E1A6" w:rsidR="001F6D10" w:rsidRDefault="001F6D10" w:rsidP="001F6D10">
            <w:pPr>
              <w:spacing w:before="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Pr>
                <w:rFonts w:cs="Arial"/>
                <w:sz w:val="22"/>
                <w:szCs w:val="22"/>
              </w:rPr>
              <w:t xml:space="preserve">the </w:t>
            </w:r>
            <w:hyperlink r:id="rId63" w:history="1">
              <w:r w:rsidR="00FA5844" w:rsidRPr="008B3FC3">
                <w:rPr>
                  <w:rStyle w:val="Hyperlink"/>
                  <w:rFonts w:cs="Arial"/>
                  <w:sz w:val="22"/>
                  <w:szCs w:val="22"/>
                </w:rPr>
                <w:t>Regulation 174 Information for UK Healthcare Professionals</w:t>
              </w:r>
            </w:hyperlink>
            <w:r w:rsidR="00C7474D">
              <w:rPr>
                <w:rFonts w:cs="Arial"/>
                <w:sz w:val="22"/>
                <w:szCs w:val="22"/>
              </w:rPr>
              <w:t>, that is an off-white solution with no particulates visible</w:t>
            </w:r>
            <w:r w:rsidRPr="00AC6CB7">
              <w:rPr>
                <w:rFonts w:cs="Arial"/>
                <w:sz w:val="22"/>
                <w:szCs w:val="22"/>
              </w:rPr>
              <w:t>.</w:t>
            </w:r>
            <w:r w:rsidR="0025156F" w:rsidRPr="009048B3">
              <w:rPr>
                <w:rFonts w:cs="Arial"/>
                <w:sz w:val="22"/>
                <w:szCs w:val="22"/>
              </w:rPr>
              <w:t xml:space="preserve"> Discard the vaccine if particulates or discolouration are present</w:t>
            </w:r>
            <w:r w:rsidR="0025156F">
              <w:rPr>
                <w:rFonts w:cs="Arial"/>
                <w:sz w:val="22"/>
                <w:szCs w:val="22"/>
              </w:rPr>
              <w:t>.</w:t>
            </w:r>
          </w:p>
          <w:p w14:paraId="53AE5B2F" w14:textId="2B83F3C9" w:rsidR="00567B7B" w:rsidRPr="002C7781" w:rsidRDefault="002C7781" w:rsidP="000E188A">
            <w:pPr>
              <w:shd w:val="clear" w:color="auto" w:fill="FFFFFF"/>
              <w:overflowPunct/>
              <w:autoSpaceDE/>
              <w:autoSpaceDN/>
              <w:adjustRightInd/>
              <w:spacing w:before="120" w:after="120"/>
              <w:textAlignment w:val="auto"/>
              <w:rPr>
                <w:rFonts w:cs="Arial"/>
                <w:b/>
                <w:color w:val="FF0000"/>
                <w:spacing w:val="-2"/>
                <w:sz w:val="22"/>
                <w:szCs w:val="22"/>
              </w:rPr>
            </w:pPr>
            <w:r w:rsidRPr="00865B22">
              <w:rPr>
                <w:sz w:val="22"/>
                <w:szCs w:val="22"/>
              </w:rPr>
              <w:t xml:space="preserve">Where </w:t>
            </w:r>
            <w:r>
              <w:rPr>
                <w:sz w:val="22"/>
                <w:szCs w:val="22"/>
              </w:rPr>
              <w:t xml:space="preserve">the </w:t>
            </w:r>
            <w:r w:rsidRPr="00865B22">
              <w:rPr>
                <w:sz w:val="22"/>
                <w:szCs w:val="22"/>
              </w:rPr>
              <w:t>individual has been identified by the assessing registered professional as being at increased risk of bleeding</w:t>
            </w:r>
            <w:r>
              <w:rPr>
                <w:sz w:val="22"/>
                <w:szCs w:val="22"/>
              </w:rPr>
              <w:t>,</w:t>
            </w:r>
            <w:r w:rsidRPr="00865B22">
              <w:rPr>
                <w:sz w:val="22"/>
                <w:szCs w:val="22"/>
              </w:rPr>
              <w:t xml:space="preserve"> a</w:t>
            </w:r>
            <w:r w:rsidRPr="00FA20B5">
              <w:rPr>
                <w:sz w:val="22"/>
                <w:szCs w:val="22"/>
              </w:rPr>
              <w:t xml:space="preserve"> fine needle (equal to 23 gauge or finer calibre</w:t>
            </w:r>
            <w:r w:rsidRPr="00FA20B5">
              <w:rPr>
                <w:rFonts w:cs="Arial"/>
                <w:sz w:val="22"/>
                <w:szCs w:val="22"/>
              </w:rPr>
              <w:t xml:space="preserve"> such as 25 gauge</w:t>
            </w:r>
            <w:r w:rsidRPr="00FA20B5">
              <w:rPr>
                <w:sz w:val="22"/>
                <w:szCs w:val="22"/>
              </w:rPr>
              <w:t>) should be used for the vaccination, followed by firm pressure applied to the site (without rubbing) for at least 2 minutes. The individual/carer should be informed about the risk of haematoma from the injection.</w:t>
            </w:r>
            <w:r w:rsidR="001F6D10" w:rsidRPr="00AC6CB7">
              <w:rPr>
                <w:rFonts w:cs="Arial"/>
                <w:color w:val="FF0000"/>
                <w:spacing w:val="-2"/>
                <w:sz w:val="22"/>
                <w:szCs w:val="22"/>
              </w:rPr>
              <w:t xml:space="preserve"> </w:t>
            </w:r>
            <w:r w:rsidR="001F6D10" w:rsidRPr="00AC6CB7">
              <w:rPr>
                <w:rFonts w:cs="Arial"/>
                <w:b/>
                <w:color w:val="FF0000"/>
                <w:spacing w:val="-2"/>
                <w:sz w:val="22"/>
                <w:szCs w:val="22"/>
              </w:rPr>
              <w:t xml:space="preserve"> </w:t>
            </w:r>
            <w:r w:rsidR="00567B7B" w:rsidRPr="00680FAB">
              <w:rPr>
                <w:rFonts w:cs="Arial"/>
                <w:b/>
                <w:color w:val="FF0000"/>
                <w:spacing w:val="-2"/>
              </w:rPr>
              <w:t xml:space="preserve"> </w:t>
            </w:r>
          </w:p>
        </w:tc>
      </w:tr>
      <w:tr w:rsidR="00734354" w:rsidRPr="00EE43D4" w14:paraId="27D53359" w14:textId="77777777" w:rsidTr="005417A6">
        <w:tc>
          <w:tcPr>
            <w:tcW w:w="2977" w:type="dxa"/>
          </w:tcPr>
          <w:p w14:paraId="00834023" w14:textId="6AF0ACB6" w:rsidR="00734354" w:rsidRPr="005C44EE" w:rsidRDefault="00734354" w:rsidP="000E188A">
            <w:pPr>
              <w:spacing w:before="120" w:after="120"/>
              <w:rPr>
                <w:rFonts w:cs="Arial"/>
                <w:b/>
                <w:sz w:val="22"/>
                <w:szCs w:val="22"/>
              </w:rPr>
            </w:pPr>
            <w:r w:rsidRPr="005C44EE">
              <w:rPr>
                <w:rFonts w:cs="Arial"/>
                <w:b/>
                <w:sz w:val="22"/>
                <w:szCs w:val="22"/>
              </w:rPr>
              <w:lastRenderedPageBreak/>
              <w:br w:type="page"/>
            </w:r>
            <w:r w:rsidRPr="0000216F">
              <w:rPr>
                <w:rFonts w:cs="Arial"/>
                <w:b/>
                <w:sz w:val="22"/>
                <w:szCs w:val="22"/>
              </w:rPr>
              <w:t>Disposal</w:t>
            </w:r>
          </w:p>
        </w:tc>
        <w:tc>
          <w:tcPr>
            <w:tcW w:w="6946" w:type="dxa"/>
          </w:tcPr>
          <w:p w14:paraId="5C5FDA2C" w14:textId="54D5117B" w:rsidR="00D6646A" w:rsidRDefault="00D6646A" w:rsidP="00D6646A">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r w:rsidR="006C1AB7">
              <w:rPr>
                <w:rFonts w:cs="Arial"/>
                <w:sz w:val="22"/>
                <w:szCs w:val="22"/>
              </w:rPr>
              <w:t>.</w:t>
            </w:r>
          </w:p>
          <w:p w14:paraId="46403244" w14:textId="2F6EDB94" w:rsidR="00734354" w:rsidRPr="00B008BA" w:rsidRDefault="00734354" w:rsidP="005C44EE">
            <w:pPr>
              <w:shd w:val="clear" w:color="auto" w:fill="FFFFFF"/>
              <w:overflowPunct/>
              <w:autoSpaceDE/>
              <w:autoSpaceDN/>
              <w:adjustRightInd/>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 xml:space="preserve">safely </w:t>
            </w:r>
            <w:r w:rsidR="00D6646A">
              <w:rPr>
                <w:rFonts w:cs="Arial"/>
                <w:sz w:val="22"/>
                <w:szCs w:val="22"/>
              </w:rPr>
              <w:t>and securely</w:t>
            </w:r>
            <w:r w:rsidRPr="00E85B34">
              <w:rPr>
                <w:rFonts w:cs="Arial"/>
                <w:sz w:val="22"/>
                <w:szCs w:val="22"/>
              </w:rPr>
              <w:t xml:space="preserve"> according to local authority regulations and guidance in the </w:t>
            </w:r>
            <w:hyperlink r:id="rId64"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734354" w:rsidRPr="00EE43D4" w14:paraId="34452058" w14:textId="77777777" w:rsidTr="005417A6">
        <w:tc>
          <w:tcPr>
            <w:tcW w:w="2977" w:type="dxa"/>
          </w:tcPr>
          <w:p w14:paraId="391F97B4" w14:textId="0216F1D1" w:rsidR="00734354" w:rsidRPr="005C44EE" w:rsidRDefault="009955E4" w:rsidP="008011D4">
            <w:pPr>
              <w:spacing w:before="120" w:after="120"/>
              <w:rPr>
                <w:rFonts w:cs="Arial"/>
                <w:b/>
                <w:sz w:val="22"/>
                <w:szCs w:val="22"/>
              </w:rPr>
            </w:pPr>
            <w:r w:rsidRPr="005C44EE">
              <w:rPr>
                <w:rFonts w:cs="Arial"/>
                <w:b/>
                <w:sz w:val="22"/>
                <w:szCs w:val="22"/>
              </w:rPr>
              <w:t>Post-vaccination a</w:t>
            </w:r>
            <w:r w:rsidR="00473FA4" w:rsidRPr="005C44EE">
              <w:rPr>
                <w:rFonts w:cs="Arial"/>
                <w:b/>
                <w:sz w:val="22"/>
                <w:szCs w:val="22"/>
              </w:rPr>
              <w:t xml:space="preserve">dvice </w:t>
            </w:r>
          </w:p>
        </w:tc>
        <w:tc>
          <w:tcPr>
            <w:tcW w:w="6946" w:type="dxa"/>
          </w:tcPr>
          <w:p w14:paraId="42CB3D4B" w14:textId="29EBD9A5" w:rsidR="00DF5D23" w:rsidRDefault="00DF5D23" w:rsidP="005C44EE">
            <w:pPr>
              <w:pStyle w:val="TableParagraph"/>
              <w:spacing w:before="120" w:after="120"/>
              <w:ind w:right="89"/>
              <w:rPr>
                <w:rFonts w:ascii="Arial" w:eastAsia="Arial" w:hAnsi="Arial" w:cs="Arial"/>
              </w:rPr>
            </w:pPr>
            <w:r w:rsidRPr="00DF5D23">
              <w:rPr>
                <w:rFonts w:ascii="Arial" w:eastAsia="Arial" w:hAnsi="Arial" w:cs="Arial"/>
              </w:rPr>
              <w:t xml:space="preserve">Vaccine recipients should be monitored for 15 mins after vaccination, with a longer observation period when indicated after clinical assessment. </w:t>
            </w:r>
          </w:p>
          <w:p w14:paraId="313DB5C6" w14:textId="157EF6B5" w:rsidR="00AB0B69" w:rsidRDefault="009955E4" w:rsidP="005C44EE">
            <w:pPr>
              <w:pStyle w:val="TableParagraph"/>
              <w:spacing w:before="120" w:after="120"/>
              <w:ind w:right="89"/>
              <w:rPr>
                <w:rFonts w:ascii="Arial" w:eastAsia="Arial" w:hAnsi="Arial" w:cs="Arial"/>
              </w:rPr>
            </w:pPr>
            <w:r>
              <w:rPr>
                <w:rFonts w:ascii="Arial" w:eastAsia="Arial" w:hAnsi="Arial" w:cs="Arial"/>
              </w:rPr>
              <w:t xml:space="preserve">Ensure the </w:t>
            </w:r>
            <w:r w:rsidR="00BE4E7E">
              <w:rPr>
                <w:rFonts w:ascii="Arial" w:eastAsia="Arial" w:hAnsi="Arial" w:cs="Arial"/>
              </w:rPr>
              <w:t>individual</w:t>
            </w:r>
            <w:r>
              <w:rPr>
                <w:rFonts w:ascii="Arial" w:eastAsia="Arial" w:hAnsi="Arial" w:cs="Arial"/>
              </w:rPr>
              <w:t xml:space="preserve"> has been provided appropriate written information</w:t>
            </w:r>
            <w:r w:rsidR="00400C03">
              <w:rPr>
                <w:rFonts w:ascii="Arial" w:eastAsia="Arial" w:hAnsi="Arial" w:cs="Arial"/>
              </w:rPr>
              <w:t xml:space="preserve"> </w:t>
            </w:r>
            <w:r>
              <w:rPr>
                <w:rFonts w:ascii="Arial" w:eastAsia="Arial" w:hAnsi="Arial" w:cs="Arial"/>
              </w:rPr>
              <w:t>such as</w:t>
            </w:r>
            <w:r w:rsidR="002132FF">
              <w:rPr>
                <w:rFonts w:ascii="Arial" w:eastAsia="Arial" w:hAnsi="Arial" w:cs="Arial"/>
              </w:rPr>
              <w:t xml:space="preserve"> the</w:t>
            </w:r>
            <w:r w:rsidR="00AB0B69">
              <w:rPr>
                <w:rFonts w:ascii="Arial" w:eastAsia="Arial" w:hAnsi="Arial" w:cs="Arial"/>
              </w:rPr>
              <w:t>:</w:t>
            </w:r>
          </w:p>
          <w:p w14:paraId="421DEF8B" w14:textId="77777777" w:rsidR="00FA5844" w:rsidRPr="008B3FC3" w:rsidRDefault="000F72AB" w:rsidP="00EF0FD7">
            <w:pPr>
              <w:pStyle w:val="TableParagraph"/>
              <w:numPr>
                <w:ilvl w:val="0"/>
                <w:numId w:val="12"/>
              </w:numPr>
              <w:spacing w:before="120" w:after="120"/>
              <w:ind w:left="204" w:right="91" w:hanging="204"/>
              <w:contextualSpacing/>
              <w:rPr>
                <w:rFonts w:ascii="Arial" w:eastAsia="Arial" w:hAnsi="Arial" w:cs="Arial"/>
              </w:rPr>
            </w:pPr>
            <w:hyperlink r:id="rId65" w:history="1">
              <w:r w:rsidR="00FA5844">
                <w:rPr>
                  <w:rStyle w:val="Hyperlink"/>
                  <w:rFonts w:ascii="Arial" w:eastAsia="Arial" w:hAnsi="Arial" w:cs="Arial"/>
                </w:rPr>
                <w:t>Regulation 174 Information for UK recipients</w:t>
              </w:r>
            </w:hyperlink>
            <w:r w:rsidR="00FA5844" w:rsidRPr="008B3FC3">
              <w:rPr>
                <w:rStyle w:val="Hyperlink"/>
                <w:rFonts w:ascii="Arial" w:eastAsia="Arial" w:hAnsi="Arial" w:cs="Arial"/>
              </w:rPr>
              <w:t xml:space="preserve"> </w:t>
            </w:r>
            <w:r w:rsidR="00FA5844" w:rsidRPr="00DA103D">
              <w:rPr>
                <w:rFonts w:ascii="Arial" w:eastAsia="Arial" w:hAnsi="Arial" w:cs="Arial"/>
              </w:rPr>
              <w:t>for COVID-19 mRNA vaccine BNT162b2</w:t>
            </w:r>
          </w:p>
          <w:p w14:paraId="18749054" w14:textId="788FE2DF" w:rsidR="00AB0B69" w:rsidRDefault="000F72AB" w:rsidP="00EF0FD7">
            <w:pPr>
              <w:pStyle w:val="TableParagraph"/>
              <w:numPr>
                <w:ilvl w:val="0"/>
                <w:numId w:val="12"/>
              </w:numPr>
              <w:spacing w:before="120"/>
              <w:ind w:left="204" w:right="91" w:hanging="204"/>
              <w:rPr>
                <w:rFonts w:ascii="Arial" w:eastAsia="Arial" w:hAnsi="Arial" w:cs="Arial"/>
              </w:rPr>
            </w:pPr>
            <w:hyperlink r:id="rId66" w:history="1">
              <w:r w:rsidR="00AB0B69" w:rsidRPr="00400C03">
                <w:rPr>
                  <w:rStyle w:val="Hyperlink"/>
                  <w:rFonts w:ascii="Arial" w:eastAsia="Arial" w:hAnsi="Arial" w:cs="Arial"/>
                </w:rPr>
                <w:t>COVID-19 Vaccination Record Card</w:t>
              </w:r>
            </w:hyperlink>
            <w:r w:rsidR="00400C03">
              <w:rPr>
                <w:rFonts w:ascii="Arial" w:eastAsia="Arial" w:hAnsi="Arial" w:cs="Arial"/>
              </w:rPr>
              <w:t xml:space="preserve"> (Product code: COV2020311)</w:t>
            </w:r>
          </w:p>
          <w:p w14:paraId="0C0B9AFA" w14:textId="3AB71CA5" w:rsidR="007B0BDE" w:rsidRPr="00A112E4" w:rsidRDefault="000F72AB" w:rsidP="00EF0FD7">
            <w:pPr>
              <w:pStyle w:val="TableParagraph"/>
              <w:numPr>
                <w:ilvl w:val="0"/>
                <w:numId w:val="12"/>
              </w:numPr>
              <w:spacing w:after="120"/>
              <w:ind w:left="204" w:right="91" w:hanging="204"/>
              <w:rPr>
                <w:rFonts w:ascii="Arial" w:eastAsia="Arial" w:hAnsi="Arial" w:cs="Arial"/>
              </w:rPr>
            </w:pPr>
            <w:hyperlink r:id="rId67" w:history="1">
              <w:r w:rsidR="00400C03" w:rsidRPr="00400C03">
                <w:rPr>
                  <w:rStyle w:val="Hyperlink"/>
                  <w:rFonts w:ascii="Arial" w:eastAsia="Arial" w:hAnsi="Arial" w:cs="Arial"/>
                </w:rPr>
                <w:t>What to expect after your COVID-19 vaccination</w:t>
              </w:r>
            </w:hyperlink>
            <w:r w:rsidR="00400C03">
              <w:rPr>
                <w:rFonts w:ascii="Arial" w:eastAsia="Arial" w:hAnsi="Arial" w:cs="Arial"/>
              </w:rPr>
              <w:t xml:space="preserve"> (Product code: COV2020307)</w:t>
            </w:r>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925F90" w:rsidRPr="00EE43D4" w14:paraId="16AAF82A" w14:textId="77777777" w:rsidTr="005C44EE">
        <w:tc>
          <w:tcPr>
            <w:tcW w:w="2977"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6946"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5417A6">
        <w:tc>
          <w:tcPr>
            <w:tcW w:w="2977"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6946" w:type="dxa"/>
          </w:tcPr>
          <w:p w14:paraId="18F4FA1A" w14:textId="77777777" w:rsidR="00451292" w:rsidRPr="00AB2ECC" w:rsidRDefault="00451292" w:rsidP="005417A6">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092B82C0"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p>
          <w:p w14:paraId="6543C84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1E29AB">
              <w:rPr>
                <w:rFonts w:cs="Arial"/>
                <w:sz w:val="22"/>
                <w:szCs w:val="22"/>
              </w:rPr>
              <w:t xml:space="preserve"> (or record where an individual is not registered with a GP and that appropriate advice has been given)</w:t>
            </w:r>
          </w:p>
          <w:p w14:paraId="74674566" w14:textId="55959C49"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r w:rsidR="00BE4E7E">
              <w:rPr>
                <w:rFonts w:cs="Arial"/>
                <w:sz w:val="22"/>
                <w:szCs w:val="22"/>
              </w:rPr>
              <w:t xml:space="preserve"> and, where different from the immuniser, ensure the </w:t>
            </w:r>
            <w:r w:rsidR="00BE4E7E" w:rsidRPr="0056497E">
              <w:rPr>
                <w:rFonts w:eastAsiaTheme="minorHAnsi" w:cs="Arial"/>
                <w:sz w:val="22"/>
                <w:szCs w:val="22"/>
                <w:lang w:eastAsia="en-US"/>
              </w:rPr>
              <w:t>professional assessing</w:t>
            </w:r>
            <w:r w:rsidR="00BE4E7E">
              <w:rPr>
                <w:rFonts w:eastAsiaTheme="minorHAnsi" w:cs="Arial"/>
                <w:sz w:val="22"/>
                <w:szCs w:val="22"/>
                <w:lang w:eastAsia="en-US"/>
              </w:rPr>
              <w:t xml:space="preserve"> the individual,</w:t>
            </w:r>
            <w:r w:rsidR="00BE4E7E" w:rsidRPr="0056497E">
              <w:rPr>
                <w:rFonts w:eastAsiaTheme="minorHAnsi" w:cs="Arial"/>
                <w:sz w:val="22"/>
                <w:szCs w:val="22"/>
                <w:lang w:eastAsia="en-US"/>
              </w:rPr>
              <w:t xml:space="preserve"> person preparing the vaccine, and person completing the vaccine record are identified</w:t>
            </w:r>
          </w:p>
          <w:p w14:paraId="38DE52B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41714DC"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44881D7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4DFBE3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069034B9"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6543454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60C62EE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2E0239E6"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673E833" w14:textId="53F50C0D" w:rsidR="00451292" w:rsidRPr="00B04A2D"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 xml:space="preserve">supplied via </w:t>
            </w:r>
            <w:r w:rsidR="007B0BDE">
              <w:rPr>
                <w:rFonts w:cs="Arial"/>
                <w:sz w:val="22"/>
                <w:szCs w:val="22"/>
              </w:rPr>
              <w:t xml:space="preserve">national </w:t>
            </w:r>
            <w:r>
              <w:rPr>
                <w:rFonts w:cs="Arial"/>
                <w:sz w:val="22"/>
                <w:szCs w:val="22"/>
              </w:rPr>
              <w:t>protocol</w:t>
            </w:r>
          </w:p>
          <w:p w14:paraId="479FB67B" w14:textId="567C2926" w:rsidR="00451292" w:rsidRDefault="00451292" w:rsidP="005417A6">
            <w:pPr>
              <w:spacing w:before="120" w:after="120"/>
              <w:rPr>
                <w:rFonts w:cs="Arial"/>
                <w:sz w:val="22"/>
                <w:szCs w:val="22"/>
              </w:rPr>
            </w:pPr>
            <w:r w:rsidRPr="00B04A2D">
              <w:rPr>
                <w:rFonts w:cs="Arial"/>
                <w:sz w:val="22"/>
                <w:szCs w:val="22"/>
              </w:rPr>
              <w:t>Records should be signed and dated (or password</w:t>
            </w:r>
            <w:r w:rsidR="00BE4E7E">
              <w:rPr>
                <w:rFonts w:cs="Arial"/>
                <w:sz w:val="22"/>
                <w:szCs w:val="22"/>
              </w:rPr>
              <w:t>-</w:t>
            </w:r>
            <w:r w:rsidRPr="00B04A2D">
              <w:rPr>
                <w:rFonts w:cs="Arial"/>
                <w:sz w:val="22"/>
                <w:szCs w:val="22"/>
              </w:rPr>
              <w:t>controlled immuniser</w:t>
            </w:r>
            <w:r>
              <w:rPr>
                <w:rFonts w:cs="Arial"/>
                <w:sz w:val="22"/>
                <w:szCs w:val="22"/>
              </w:rPr>
              <w:t>’</w:t>
            </w:r>
            <w:r w:rsidRPr="00B04A2D">
              <w:rPr>
                <w:rFonts w:cs="Arial"/>
                <w:sz w:val="22"/>
                <w:szCs w:val="22"/>
              </w:rPr>
              <w:t>s record on e-records)</w:t>
            </w:r>
            <w:r>
              <w:rPr>
                <w:rFonts w:cs="Arial"/>
                <w:sz w:val="22"/>
                <w:szCs w:val="22"/>
              </w:rPr>
              <w:t>.</w:t>
            </w:r>
            <w:r w:rsidRPr="00B04A2D">
              <w:rPr>
                <w:rFonts w:cs="Arial"/>
                <w:sz w:val="22"/>
                <w:szCs w:val="22"/>
              </w:rPr>
              <w:t xml:space="preserve">  </w:t>
            </w:r>
          </w:p>
          <w:p w14:paraId="5528713D" w14:textId="77777777" w:rsidR="00451292" w:rsidRPr="00B4381D" w:rsidRDefault="00451292" w:rsidP="005417A6">
            <w:pPr>
              <w:spacing w:before="120" w:after="120"/>
              <w:rPr>
                <w:rFonts w:cs="Arial"/>
                <w:sz w:val="22"/>
                <w:szCs w:val="22"/>
              </w:rPr>
            </w:pPr>
            <w:r w:rsidRPr="00B04A2D">
              <w:rPr>
                <w:rFonts w:cs="Arial"/>
                <w:sz w:val="22"/>
                <w:szCs w:val="22"/>
              </w:rPr>
              <w:t>All records should be clear, legible and contemporaneous.</w:t>
            </w:r>
          </w:p>
          <w:p w14:paraId="0B8D01DD" w14:textId="342D3939" w:rsidR="00451292" w:rsidRPr="00B04F1D" w:rsidRDefault="002C7781" w:rsidP="005417A6">
            <w:pPr>
              <w:pStyle w:val="Header"/>
              <w:tabs>
                <w:tab w:val="left" w:pos="720"/>
              </w:tabs>
              <w:spacing w:before="120" w:after="120"/>
              <w:rPr>
                <w:rFonts w:ascii="Arial" w:hAnsi="Arial"/>
                <w:sz w:val="22"/>
                <w:szCs w:val="22"/>
              </w:rPr>
            </w:pPr>
            <w:r>
              <w:rPr>
                <w:rFonts w:ascii="Arial" w:hAnsi="Arial"/>
                <w:sz w:val="22"/>
                <w:szCs w:val="22"/>
              </w:rPr>
              <w:t>A</w:t>
            </w:r>
            <w:r w:rsidR="00451292" w:rsidRPr="00B04F1D">
              <w:rPr>
                <w:rFonts w:ascii="Arial" w:hAnsi="Arial"/>
                <w:sz w:val="22"/>
                <w:szCs w:val="22"/>
              </w:rPr>
              <w:t xml:space="preserve"> variety of </w:t>
            </w:r>
            <w:r>
              <w:rPr>
                <w:rFonts w:ascii="Arial" w:hAnsi="Arial"/>
                <w:sz w:val="22"/>
                <w:szCs w:val="22"/>
              </w:rPr>
              <w:t xml:space="preserve">COVID-19 vaccines are in development and may become available in the future, </w:t>
            </w:r>
            <w:r w:rsidR="00451292" w:rsidRPr="00B04F1D">
              <w:rPr>
                <w:rFonts w:ascii="Arial" w:hAnsi="Arial"/>
                <w:sz w:val="22"/>
                <w:szCs w:val="22"/>
              </w:rPr>
              <w:t xml:space="preserve">it is especially important that the exact brand of vaccine, batch number and site at which each vaccine is given is accurately recorded in the </w:t>
            </w:r>
            <w:r w:rsidR="00451292">
              <w:rPr>
                <w:rFonts w:ascii="Arial" w:hAnsi="Arial"/>
                <w:sz w:val="22"/>
                <w:szCs w:val="22"/>
              </w:rPr>
              <w:t>individual’s</w:t>
            </w:r>
            <w:r w:rsidR="00451292" w:rsidRPr="00B04F1D">
              <w:rPr>
                <w:rFonts w:ascii="Arial" w:hAnsi="Arial"/>
                <w:sz w:val="22"/>
                <w:szCs w:val="22"/>
              </w:rPr>
              <w:t xml:space="preserve"> records. </w:t>
            </w:r>
          </w:p>
          <w:p w14:paraId="5285959F" w14:textId="4D30EABB" w:rsidR="006F0CB3" w:rsidRDefault="006F0CB3" w:rsidP="005417A6">
            <w:pPr>
              <w:spacing w:before="120" w:after="120"/>
              <w:rPr>
                <w:sz w:val="22"/>
                <w:szCs w:val="22"/>
              </w:rPr>
            </w:pPr>
            <w:r w:rsidRPr="008011D4">
              <w:rPr>
                <w:sz w:val="22"/>
                <w:szCs w:val="22"/>
              </w:rPr>
              <w:t>It is important that vaccinations are recorded in a timely manner on appropriate health care records for the individual. Systems should be in place to ensure this information is returned to the individual’s general practice record to allow clinical follow up and to avoid duplicate vaccination.</w:t>
            </w:r>
          </w:p>
          <w:p w14:paraId="3F2839DD" w14:textId="77777777" w:rsidR="00451292" w:rsidRPr="00EE43D4" w:rsidRDefault="00451292" w:rsidP="005417A6">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38"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38"/>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EF0FD7">
      <w:pPr>
        <w:pStyle w:val="ListParagraph"/>
        <w:numPr>
          <w:ilvl w:val="0"/>
          <w:numId w:val="11"/>
        </w:numPr>
        <w:rPr>
          <w:b/>
        </w:rPr>
      </w:pPr>
      <w:r w:rsidRPr="00A35A3D">
        <w:rPr>
          <w:b/>
        </w:rPr>
        <w:lastRenderedPageBreak/>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C0CDD" w:rsidRPr="00A956FD" w14:paraId="3F86DD1E" w14:textId="77777777" w:rsidTr="00BC0CDD">
        <w:tc>
          <w:tcPr>
            <w:tcW w:w="2835" w:type="dxa"/>
          </w:tcPr>
          <w:p w14:paraId="54C13F2D" w14:textId="77777777" w:rsidR="00BC0CDD" w:rsidRDefault="00BC0CDD" w:rsidP="00BC0CDD">
            <w:pPr>
              <w:spacing w:before="120" w:after="120"/>
              <w:rPr>
                <w:rFonts w:cs="Arial"/>
                <w:b/>
                <w:sz w:val="22"/>
                <w:szCs w:val="22"/>
              </w:rPr>
            </w:pPr>
            <w:r w:rsidRPr="00A60816">
              <w:rPr>
                <w:rFonts w:cs="Arial"/>
                <w:b/>
                <w:sz w:val="22"/>
                <w:szCs w:val="22"/>
              </w:rPr>
              <w:t xml:space="preserve">Key references </w:t>
            </w:r>
          </w:p>
          <w:p w14:paraId="14A17964" w14:textId="275C0074" w:rsidR="00BC0CDD" w:rsidRDefault="00BC0CDD" w:rsidP="00BC0CDD">
            <w:pPr>
              <w:spacing w:before="120" w:after="120"/>
              <w:contextualSpacing/>
              <w:rPr>
                <w:rFonts w:cs="Arial"/>
                <w:sz w:val="22"/>
                <w:szCs w:val="22"/>
              </w:rPr>
            </w:pPr>
          </w:p>
          <w:p w14:paraId="54C11C7B" w14:textId="77777777" w:rsidR="006C1AB7" w:rsidRDefault="006C1AB7" w:rsidP="006C1AB7">
            <w:pPr>
              <w:spacing w:before="120" w:after="120"/>
              <w:contextualSpacing/>
              <w:rPr>
                <w:rFonts w:cs="Arial"/>
                <w:sz w:val="22"/>
                <w:szCs w:val="22"/>
              </w:rPr>
            </w:pPr>
          </w:p>
          <w:p w14:paraId="1D0B7840" w14:textId="77777777" w:rsidR="006C1AB7" w:rsidRDefault="006C1AB7" w:rsidP="006C1AB7">
            <w:pPr>
              <w:spacing w:before="120" w:after="120"/>
              <w:contextualSpacing/>
              <w:rPr>
                <w:rFonts w:cs="Arial"/>
                <w:sz w:val="22"/>
                <w:szCs w:val="22"/>
              </w:rPr>
            </w:pPr>
          </w:p>
          <w:p w14:paraId="0E8C0E9C" w14:textId="77777777" w:rsidR="006C1AB7" w:rsidRDefault="006C1AB7" w:rsidP="006C1AB7">
            <w:pPr>
              <w:spacing w:before="120" w:after="120"/>
              <w:contextualSpacing/>
              <w:rPr>
                <w:rFonts w:cs="Arial"/>
                <w:sz w:val="22"/>
                <w:szCs w:val="22"/>
              </w:rPr>
            </w:pPr>
          </w:p>
          <w:p w14:paraId="1530D3F7" w14:textId="77777777" w:rsidR="006C1AB7" w:rsidRDefault="006C1AB7" w:rsidP="006C1AB7">
            <w:pPr>
              <w:spacing w:before="120" w:after="120"/>
              <w:contextualSpacing/>
              <w:rPr>
                <w:rFonts w:cs="Arial"/>
                <w:sz w:val="22"/>
                <w:szCs w:val="22"/>
              </w:rPr>
            </w:pPr>
          </w:p>
          <w:p w14:paraId="7987A7A1" w14:textId="77777777" w:rsidR="006C1AB7" w:rsidRDefault="006C1AB7" w:rsidP="006C1AB7">
            <w:pPr>
              <w:spacing w:before="120" w:after="120"/>
              <w:contextualSpacing/>
              <w:rPr>
                <w:rFonts w:cs="Arial"/>
                <w:sz w:val="22"/>
                <w:szCs w:val="22"/>
              </w:rPr>
            </w:pPr>
          </w:p>
          <w:p w14:paraId="24B29CBD" w14:textId="77777777" w:rsidR="006C1AB7" w:rsidRDefault="006C1AB7" w:rsidP="006C1AB7">
            <w:pPr>
              <w:spacing w:before="120" w:after="120"/>
              <w:contextualSpacing/>
              <w:rPr>
                <w:rFonts w:cs="Arial"/>
                <w:sz w:val="22"/>
                <w:szCs w:val="22"/>
              </w:rPr>
            </w:pPr>
          </w:p>
          <w:p w14:paraId="266D1F07" w14:textId="77777777" w:rsidR="006C1AB7" w:rsidRDefault="006C1AB7" w:rsidP="006C1AB7">
            <w:pPr>
              <w:spacing w:before="120" w:after="120"/>
              <w:contextualSpacing/>
              <w:rPr>
                <w:rFonts w:cs="Arial"/>
                <w:sz w:val="22"/>
                <w:szCs w:val="22"/>
              </w:rPr>
            </w:pPr>
          </w:p>
          <w:p w14:paraId="5A0ABB39" w14:textId="77777777" w:rsidR="006C1AB7" w:rsidRDefault="006C1AB7" w:rsidP="006C1AB7">
            <w:pPr>
              <w:spacing w:before="120" w:after="120"/>
              <w:contextualSpacing/>
              <w:rPr>
                <w:rFonts w:cs="Arial"/>
                <w:sz w:val="22"/>
                <w:szCs w:val="22"/>
              </w:rPr>
            </w:pPr>
          </w:p>
          <w:p w14:paraId="4479D9AB" w14:textId="77777777" w:rsidR="006C1AB7" w:rsidRDefault="006C1AB7" w:rsidP="006C1AB7">
            <w:pPr>
              <w:spacing w:before="120" w:after="120"/>
              <w:contextualSpacing/>
              <w:rPr>
                <w:rFonts w:cs="Arial"/>
                <w:sz w:val="22"/>
                <w:szCs w:val="22"/>
              </w:rPr>
            </w:pPr>
          </w:p>
          <w:p w14:paraId="4B27E5E3" w14:textId="77777777" w:rsidR="006C1AB7" w:rsidRDefault="006C1AB7" w:rsidP="006C1AB7">
            <w:pPr>
              <w:spacing w:before="120" w:after="120"/>
              <w:contextualSpacing/>
              <w:rPr>
                <w:rFonts w:cs="Arial"/>
                <w:sz w:val="22"/>
                <w:szCs w:val="22"/>
              </w:rPr>
            </w:pPr>
          </w:p>
          <w:p w14:paraId="430962E7" w14:textId="77777777" w:rsidR="006C1AB7" w:rsidRDefault="006C1AB7" w:rsidP="006C1AB7">
            <w:pPr>
              <w:spacing w:before="120" w:after="120"/>
              <w:contextualSpacing/>
              <w:rPr>
                <w:rFonts w:cs="Arial"/>
                <w:sz w:val="22"/>
                <w:szCs w:val="22"/>
              </w:rPr>
            </w:pPr>
          </w:p>
          <w:p w14:paraId="347F5483" w14:textId="77777777" w:rsidR="006C1AB7" w:rsidRDefault="006C1AB7" w:rsidP="006C1AB7">
            <w:pPr>
              <w:spacing w:before="120" w:after="120"/>
              <w:contextualSpacing/>
              <w:rPr>
                <w:rFonts w:cs="Arial"/>
                <w:sz w:val="22"/>
                <w:szCs w:val="22"/>
              </w:rPr>
            </w:pPr>
          </w:p>
          <w:p w14:paraId="2BE6FF1E" w14:textId="77777777" w:rsidR="006C1AB7" w:rsidRDefault="006C1AB7" w:rsidP="006C1AB7">
            <w:pPr>
              <w:spacing w:before="120" w:after="120"/>
              <w:contextualSpacing/>
              <w:rPr>
                <w:rFonts w:cs="Arial"/>
                <w:sz w:val="22"/>
                <w:szCs w:val="22"/>
              </w:rPr>
            </w:pPr>
          </w:p>
          <w:p w14:paraId="4744120A" w14:textId="77777777" w:rsidR="006C1AB7" w:rsidRDefault="006C1AB7" w:rsidP="006C1AB7">
            <w:pPr>
              <w:spacing w:before="120" w:after="120"/>
              <w:contextualSpacing/>
              <w:rPr>
                <w:rFonts w:cs="Arial"/>
                <w:sz w:val="22"/>
                <w:szCs w:val="22"/>
              </w:rPr>
            </w:pPr>
          </w:p>
          <w:p w14:paraId="33C8F052" w14:textId="77777777" w:rsidR="006C1AB7" w:rsidRDefault="006C1AB7" w:rsidP="006C1AB7">
            <w:pPr>
              <w:spacing w:before="120" w:after="120"/>
              <w:contextualSpacing/>
              <w:rPr>
                <w:rFonts w:cs="Arial"/>
                <w:sz w:val="22"/>
                <w:szCs w:val="22"/>
              </w:rPr>
            </w:pPr>
          </w:p>
          <w:p w14:paraId="3EC96C0B" w14:textId="77777777" w:rsidR="006C1AB7" w:rsidRDefault="006C1AB7" w:rsidP="006C1AB7">
            <w:pPr>
              <w:spacing w:before="120" w:after="120"/>
              <w:contextualSpacing/>
              <w:rPr>
                <w:rFonts w:cs="Arial"/>
                <w:sz w:val="22"/>
                <w:szCs w:val="22"/>
              </w:rPr>
            </w:pPr>
          </w:p>
          <w:p w14:paraId="2949E824" w14:textId="77777777" w:rsidR="006C1AB7" w:rsidRDefault="006C1AB7" w:rsidP="006C1AB7">
            <w:pPr>
              <w:spacing w:before="120" w:after="120"/>
              <w:contextualSpacing/>
              <w:rPr>
                <w:rFonts w:cs="Arial"/>
                <w:sz w:val="22"/>
                <w:szCs w:val="22"/>
              </w:rPr>
            </w:pPr>
          </w:p>
          <w:p w14:paraId="398774B7" w14:textId="77777777" w:rsidR="006C1AB7" w:rsidRDefault="006C1AB7" w:rsidP="006C1AB7">
            <w:pPr>
              <w:spacing w:before="120" w:after="120"/>
              <w:contextualSpacing/>
              <w:rPr>
                <w:rFonts w:cs="Arial"/>
                <w:sz w:val="22"/>
                <w:szCs w:val="22"/>
              </w:rPr>
            </w:pPr>
          </w:p>
          <w:p w14:paraId="2B6D19D7" w14:textId="77777777" w:rsidR="006C1AB7" w:rsidRDefault="006C1AB7" w:rsidP="006C1AB7">
            <w:pPr>
              <w:spacing w:before="120" w:after="120"/>
              <w:contextualSpacing/>
              <w:rPr>
                <w:rFonts w:cs="Arial"/>
                <w:sz w:val="22"/>
                <w:szCs w:val="22"/>
              </w:rPr>
            </w:pPr>
          </w:p>
          <w:p w14:paraId="761724E0" w14:textId="77777777" w:rsidR="006C1AB7" w:rsidRDefault="006C1AB7" w:rsidP="006C1AB7">
            <w:pPr>
              <w:spacing w:before="120" w:after="120"/>
              <w:contextualSpacing/>
              <w:rPr>
                <w:rFonts w:cs="Arial"/>
                <w:sz w:val="22"/>
                <w:szCs w:val="22"/>
              </w:rPr>
            </w:pPr>
          </w:p>
          <w:p w14:paraId="0EAEEC61" w14:textId="77777777" w:rsidR="006C1AB7" w:rsidRDefault="006C1AB7" w:rsidP="006C1AB7">
            <w:pPr>
              <w:spacing w:before="120" w:after="120"/>
              <w:contextualSpacing/>
              <w:rPr>
                <w:rFonts w:cs="Arial"/>
                <w:sz w:val="22"/>
                <w:szCs w:val="22"/>
              </w:rPr>
            </w:pPr>
          </w:p>
          <w:p w14:paraId="3D0167BE" w14:textId="77777777" w:rsidR="006C1AB7" w:rsidRDefault="006C1AB7" w:rsidP="006C1AB7">
            <w:pPr>
              <w:spacing w:before="120" w:after="120"/>
              <w:contextualSpacing/>
              <w:rPr>
                <w:rFonts w:cs="Arial"/>
                <w:sz w:val="22"/>
                <w:szCs w:val="22"/>
              </w:rPr>
            </w:pPr>
          </w:p>
          <w:p w14:paraId="61317399" w14:textId="77777777" w:rsidR="006C1AB7" w:rsidRDefault="006C1AB7" w:rsidP="006C1AB7">
            <w:pPr>
              <w:spacing w:before="120" w:after="120"/>
              <w:contextualSpacing/>
              <w:rPr>
                <w:rFonts w:cs="Arial"/>
                <w:sz w:val="22"/>
                <w:szCs w:val="22"/>
              </w:rPr>
            </w:pPr>
          </w:p>
          <w:p w14:paraId="660D0F25" w14:textId="77777777" w:rsidR="006C1AB7" w:rsidRDefault="006C1AB7" w:rsidP="006C1AB7">
            <w:pPr>
              <w:spacing w:before="120" w:after="120"/>
              <w:contextualSpacing/>
              <w:rPr>
                <w:rFonts w:cs="Arial"/>
                <w:sz w:val="22"/>
                <w:szCs w:val="22"/>
              </w:rPr>
            </w:pPr>
          </w:p>
          <w:p w14:paraId="24372FE1" w14:textId="77777777" w:rsidR="006C1AB7" w:rsidRDefault="006C1AB7" w:rsidP="006C1AB7">
            <w:pPr>
              <w:spacing w:before="120" w:after="120"/>
              <w:contextualSpacing/>
              <w:rPr>
                <w:rFonts w:cs="Arial"/>
                <w:sz w:val="22"/>
                <w:szCs w:val="22"/>
              </w:rPr>
            </w:pPr>
          </w:p>
          <w:p w14:paraId="1D92CD61" w14:textId="77777777" w:rsidR="006C1AB7" w:rsidRDefault="006C1AB7" w:rsidP="006C1AB7">
            <w:pPr>
              <w:spacing w:before="120" w:after="120"/>
              <w:contextualSpacing/>
              <w:rPr>
                <w:rFonts w:cs="Arial"/>
                <w:sz w:val="22"/>
                <w:szCs w:val="22"/>
              </w:rPr>
            </w:pPr>
          </w:p>
          <w:p w14:paraId="0C3D7765" w14:textId="77777777" w:rsidR="006C1AB7" w:rsidRDefault="006C1AB7" w:rsidP="006C1AB7">
            <w:pPr>
              <w:spacing w:before="120" w:after="120"/>
              <w:contextualSpacing/>
              <w:rPr>
                <w:rFonts w:cs="Arial"/>
                <w:sz w:val="22"/>
                <w:szCs w:val="22"/>
              </w:rPr>
            </w:pPr>
          </w:p>
          <w:p w14:paraId="5F308C57" w14:textId="77777777" w:rsidR="006C1AB7" w:rsidRDefault="006C1AB7" w:rsidP="006C1AB7">
            <w:pPr>
              <w:spacing w:before="120" w:after="120"/>
              <w:contextualSpacing/>
              <w:rPr>
                <w:rFonts w:cs="Arial"/>
                <w:sz w:val="22"/>
                <w:szCs w:val="22"/>
              </w:rPr>
            </w:pPr>
          </w:p>
          <w:p w14:paraId="546941CF" w14:textId="77777777" w:rsidR="006C1AB7" w:rsidRDefault="006C1AB7" w:rsidP="006C1AB7">
            <w:pPr>
              <w:spacing w:before="120" w:after="120"/>
              <w:contextualSpacing/>
              <w:rPr>
                <w:rFonts w:cs="Arial"/>
                <w:sz w:val="22"/>
                <w:szCs w:val="22"/>
              </w:rPr>
            </w:pPr>
          </w:p>
          <w:p w14:paraId="786015CD" w14:textId="77777777" w:rsidR="006C1AB7" w:rsidRDefault="006C1AB7" w:rsidP="006C1AB7">
            <w:pPr>
              <w:spacing w:before="120" w:after="120"/>
              <w:contextualSpacing/>
              <w:rPr>
                <w:rFonts w:cs="Arial"/>
                <w:sz w:val="22"/>
                <w:szCs w:val="22"/>
              </w:rPr>
            </w:pPr>
          </w:p>
          <w:p w14:paraId="13E5A3A2" w14:textId="77777777" w:rsidR="006C1AB7" w:rsidRDefault="006C1AB7" w:rsidP="006C1AB7">
            <w:pPr>
              <w:spacing w:before="120" w:after="120"/>
              <w:contextualSpacing/>
              <w:rPr>
                <w:rFonts w:cs="Arial"/>
                <w:sz w:val="22"/>
                <w:szCs w:val="22"/>
              </w:rPr>
            </w:pPr>
          </w:p>
          <w:p w14:paraId="3D19B4BA" w14:textId="77777777" w:rsidR="006C1AB7" w:rsidRDefault="006C1AB7" w:rsidP="006C1AB7">
            <w:pPr>
              <w:spacing w:before="120" w:after="120"/>
              <w:contextualSpacing/>
              <w:rPr>
                <w:rFonts w:cs="Arial"/>
                <w:sz w:val="22"/>
                <w:szCs w:val="22"/>
              </w:rPr>
            </w:pPr>
          </w:p>
          <w:p w14:paraId="43985502" w14:textId="77777777" w:rsidR="006C1AB7" w:rsidRDefault="006C1AB7" w:rsidP="006C1AB7">
            <w:pPr>
              <w:spacing w:before="120" w:after="120"/>
              <w:contextualSpacing/>
              <w:rPr>
                <w:rFonts w:cs="Arial"/>
                <w:sz w:val="22"/>
                <w:szCs w:val="22"/>
              </w:rPr>
            </w:pPr>
          </w:p>
          <w:p w14:paraId="53F2397D" w14:textId="77777777" w:rsidR="006C1AB7" w:rsidRDefault="006C1AB7" w:rsidP="006C1AB7">
            <w:pPr>
              <w:spacing w:before="120" w:after="120"/>
              <w:contextualSpacing/>
              <w:rPr>
                <w:rFonts w:cs="Arial"/>
                <w:sz w:val="22"/>
                <w:szCs w:val="22"/>
              </w:rPr>
            </w:pPr>
          </w:p>
          <w:p w14:paraId="6BF0F3E6" w14:textId="77777777" w:rsidR="006C1AB7" w:rsidRDefault="006C1AB7" w:rsidP="006C1AB7">
            <w:pPr>
              <w:spacing w:before="120" w:after="120"/>
              <w:contextualSpacing/>
              <w:rPr>
                <w:rFonts w:cs="Arial"/>
                <w:sz w:val="22"/>
                <w:szCs w:val="22"/>
              </w:rPr>
            </w:pPr>
          </w:p>
          <w:p w14:paraId="76E47304" w14:textId="77777777" w:rsidR="006C1AB7" w:rsidRDefault="006C1AB7" w:rsidP="006C1AB7">
            <w:pPr>
              <w:spacing w:before="120" w:after="120"/>
              <w:contextualSpacing/>
              <w:rPr>
                <w:rFonts w:cs="Arial"/>
                <w:sz w:val="22"/>
                <w:szCs w:val="22"/>
              </w:rPr>
            </w:pPr>
          </w:p>
          <w:p w14:paraId="400CA1A4" w14:textId="77777777" w:rsidR="006C1AB7" w:rsidRDefault="006C1AB7" w:rsidP="006C1AB7">
            <w:pPr>
              <w:spacing w:before="120" w:after="120"/>
              <w:contextualSpacing/>
              <w:rPr>
                <w:rFonts w:cs="Arial"/>
                <w:sz w:val="22"/>
                <w:szCs w:val="22"/>
              </w:rPr>
            </w:pPr>
          </w:p>
          <w:p w14:paraId="4317EC1E" w14:textId="77777777" w:rsidR="006C1AB7" w:rsidRDefault="006C1AB7" w:rsidP="006C1AB7">
            <w:pPr>
              <w:spacing w:before="120" w:after="120"/>
              <w:contextualSpacing/>
              <w:rPr>
                <w:rFonts w:cs="Arial"/>
                <w:sz w:val="22"/>
                <w:szCs w:val="22"/>
              </w:rPr>
            </w:pPr>
          </w:p>
          <w:p w14:paraId="70873170" w14:textId="77777777" w:rsidR="006C1AB7" w:rsidRDefault="006C1AB7" w:rsidP="006C1AB7">
            <w:pPr>
              <w:spacing w:before="120" w:after="120"/>
              <w:contextualSpacing/>
              <w:rPr>
                <w:rFonts w:cs="Arial"/>
                <w:sz w:val="22"/>
                <w:szCs w:val="22"/>
              </w:rPr>
            </w:pPr>
          </w:p>
          <w:p w14:paraId="18DDBF55" w14:textId="77777777" w:rsidR="006C1AB7" w:rsidRDefault="006C1AB7" w:rsidP="006C1AB7">
            <w:pPr>
              <w:spacing w:before="120" w:after="120"/>
              <w:contextualSpacing/>
              <w:rPr>
                <w:rFonts w:cs="Arial"/>
                <w:sz w:val="22"/>
                <w:szCs w:val="22"/>
              </w:rPr>
            </w:pPr>
          </w:p>
          <w:p w14:paraId="7B630A32" w14:textId="77777777" w:rsidR="006C1AB7" w:rsidRDefault="006C1AB7" w:rsidP="006C1AB7">
            <w:pPr>
              <w:spacing w:before="120" w:after="120"/>
              <w:contextualSpacing/>
              <w:rPr>
                <w:rFonts w:cs="Arial"/>
                <w:sz w:val="22"/>
                <w:szCs w:val="22"/>
              </w:rPr>
            </w:pPr>
          </w:p>
          <w:p w14:paraId="70827209" w14:textId="77777777" w:rsidR="006C1AB7" w:rsidRDefault="006C1AB7" w:rsidP="006C1AB7">
            <w:pPr>
              <w:spacing w:before="120" w:after="120"/>
              <w:contextualSpacing/>
              <w:rPr>
                <w:rFonts w:cs="Arial"/>
                <w:sz w:val="22"/>
                <w:szCs w:val="22"/>
              </w:rPr>
            </w:pPr>
          </w:p>
          <w:p w14:paraId="401B8D91" w14:textId="77777777" w:rsidR="006C1AB7" w:rsidRDefault="006C1AB7" w:rsidP="006C1AB7">
            <w:pPr>
              <w:spacing w:before="120" w:after="120"/>
              <w:contextualSpacing/>
              <w:rPr>
                <w:rFonts w:cs="Arial"/>
                <w:sz w:val="22"/>
                <w:szCs w:val="22"/>
              </w:rPr>
            </w:pPr>
          </w:p>
          <w:p w14:paraId="79D02233" w14:textId="77777777" w:rsidR="006C1AB7" w:rsidRDefault="006C1AB7" w:rsidP="006C1AB7">
            <w:pPr>
              <w:spacing w:before="120" w:after="120"/>
              <w:contextualSpacing/>
              <w:rPr>
                <w:rFonts w:cs="Arial"/>
                <w:sz w:val="22"/>
                <w:szCs w:val="22"/>
              </w:rPr>
            </w:pPr>
          </w:p>
          <w:p w14:paraId="29C508E0" w14:textId="77777777" w:rsidR="006C1AB7" w:rsidRDefault="006C1AB7" w:rsidP="006C1AB7">
            <w:pPr>
              <w:spacing w:before="120" w:after="120"/>
              <w:contextualSpacing/>
              <w:rPr>
                <w:rFonts w:cs="Arial"/>
                <w:sz w:val="22"/>
                <w:szCs w:val="22"/>
              </w:rPr>
            </w:pPr>
          </w:p>
          <w:p w14:paraId="19B7136C" w14:textId="77777777" w:rsidR="006C1AB7" w:rsidRDefault="006C1AB7" w:rsidP="006C1AB7">
            <w:pPr>
              <w:spacing w:before="120" w:after="120"/>
              <w:contextualSpacing/>
              <w:rPr>
                <w:rFonts w:cs="Arial"/>
                <w:sz w:val="22"/>
                <w:szCs w:val="22"/>
              </w:rPr>
            </w:pPr>
          </w:p>
          <w:p w14:paraId="46B4A8BE" w14:textId="77777777" w:rsidR="006C1AB7" w:rsidRDefault="006C1AB7" w:rsidP="006C1AB7">
            <w:pPr>
              <w:spacing w:before="120" w:after="120"/>
              <w:contextualSpacing/>
              <w:rPr>
                <w:rFonts w:cs="Arial"/>
                <w:sz w:val="22"/>
                <w:szCs w:val="22"/>
              </w:rPr>
            </w:pPr>
          </w:p>
          <w:p w14:paraId="592DEB95" w14:textId="77777777" w:rsidR="006C1AB7" w:rsidRDefault="006C1AB7" w:rsidP="006C1AB7">
            <w:pPr>
              <w:spacing w:before="120" w:after="120"/>
              <w:contextualSpacing/>
              <w:rPr>
                <w:rFonts w:cs="Arial"/>
                <w:sz w:val="22"/>
                <w:szCs w:val="22"/>
              </w:rPr>
            </w:pPr>
          </w:p>
          <w:p w14:paraId="7286DCFE" w14:textId="77777777" w:rsidR="006C1AB7" w:rsidRDefault="006C1AB7" w:rsidP="006C1AB7">
            <w:pPr>
              <w:spacing w:before="120" w:after="120"/>
              <w:contextualSpacing/>
              <w:rPr>
                <w:rFonts w:cs="Arial"/>
                <w:sz w:val="22"/>
                <w:szCs w:val="22"/>
              </w:rPr>
            </w:pPr>
          </w:p>
          <w:p w14:paraId="2FED966B" w14:textId="77777777" w:rsidR="006C1AB7" w:rsidRDefault="006C1AB7" w:rsidP="006C1AB7">
            <w:pPr>
              <w:spacing w:before="120" w:after="120"/>
              <w:contextualSpacing/>
              <w:rPr>
                <w:rFonts w:cs="Arial"/>
                <w:sz w:val="22"/>
                <w:szCs w:val="22"/>
              </w:rPr>
            </w:pPr>
          </w:p>
          <w:p w14:paraId="2F5BB03C" w14:textId="77777777" w:rsidR="006C1AB7" w:rsidRDefault="006C1AB7" w:rsidP="006C1AB7">
            <w:pPr>
              <w:spacing w:before="120" w:after="120"/>
              <w:contextualSpacing/>
              <w:rPr>
                <w:rFonts w:cs="Arial"/>
                <w:sz w:val="22"/>
                <w:szCs w:val="22"/>
              </w:rPr>
            </w:pPr>
          </w:p>
          <w:p w14:paraId="0F8A39F6" w14:textId="102253B1" w:rsidR="006C1AB7" w:rsidRDefault="006C1AB7" w:rsidP="006C1AB7">
            <w:pPr>
              <w:spacing w:before="120" w:after="120"/>
              <w:contextualSpacing/>
              <w:rPr>
                <w:rFonts w:cs="Arial"/>
                <w:sz w:val="22"/>
                <w:szCs w:val="22"/>
              </w:rPr>
            </w:pPr>
            <w:r>
              <w:rPr>
                <w:rFonts w:cs="Arial"/>
                <w:sz w:val="22"/>
                <w:szCs w:val="22"/>
              </w:rPr>
              <w:t>Continued over page</w:t>
            </w:r>
          </w:p>
          <w:p w14:paraId="7D910A06" w14:textId="77777777" w:rsidR="006C1AB7" w:rsidRDefault="006C1AB7" w:rsidP="006C1AB7">
            <w:pPr>
              <w:spacing w:before="120" w:after="120"/>
              <w:contextualSpacing/>
              <w:rPr>
                <w:rFonts w:cs="Arial"/>
                <w:b/>
                <w:sz w:val="22"/>
                <w:szCs w:val="22"/>
              </w:rPr>
            </w:pPr>
            <w:r w:rsidRPr="00A60816">
              <w:rPr>
                <w:rFonts w:cs="Arial"/>
                <w:b/>
                <w:sz w:val="22"/>
                <w:szCs w:val="22"/>
              </w:rPr>
              <w:lastRenderedPageBreak/>
              <w:t xml:space="preserve">Key references </w:t>
            </w:r>
          </w:p>
          <w:p w14:paraId="1D7DC8E7" w14:textId="3531FD5F" w:rsidR="006C1AB7" w:rsidRDefault="006C1AB7" w:rsidP="006C1AB7">
            <w:pPr>
              <w:spacing w:before="120" w:after="120"/>
              <w:contextualSpacing/>
              <w:rPr>
                <w:rFonts w:cs="Arial"/>
                <w:sz w:val="22"/>
                <w:szCs w:val="22"/>
              </w:rPr>
            </w:pPr>
            <w:r>
              <w:rPr>
                <w:rFonts w:cs="Arial"/>
                <w:sz w:val="22"/>
                <w:szCs w:val="22"/>
              </w:rPr>
              <w:t>(continued)</w:t>
            </w:r>
          </w:p>
          <w:p w14:paraId="4DEAF7CC" w14:textId="37669789" w:rsidR="00BC0CDD" w:rsidRPr="00A26F77" w:rsidRDefault="00BC0CDD" w:rsidP="006C1AB7">
            <w:pPr>
              <w:spacing w:before="120" w:after="120"/>
              <w:contextualSpacing/>
              <w:rPr>
                <w:rFonts w:cs="Arial"/>
                <w:color w:val="FF0000"/>
                <w:sz w:val="22"/>
                <w:szCs w:val="22"/>
              </w:rPr>
            </w:pPr>
          </w:p>
        </w:tc>
        <w:tc>
          <w:tcPr>
            <w:tcW w:w="7088" w:type="dxa"/>
          </w:tcPr>
          <w:p w14:paraId="412229C1" w14:textId="470A65AE" w:rsidR="007B0BDE" w:rsidRPr="00E84DD7" w:rsidRDefault="007B0BDE" w:rsidP="00E84DD7">
            <w:pPr>
              <w:spacing w:before="120"/>
              <w:rPr>
                <w:rFonts w:cs="Arial"/>
                <w:sz w:val="22"/>
                <w:szCs w:val="22"/>
              </w:rPr>
            </w:pPr>
            <w:r w:rsidRPr="00E84DD7">
              <w:rPr>
                <w:rFonts w:cs="Arial"/>
                <w:b/>
                <w:sz w:val="22"/>
                <w:szCs w:val="22"/>
              </w:rPr>
              <w:lastRenderedPageBreak/>
              <w:t>COVID-19 mRNA vaccine BNT162b2 vaccination</w:t>
            </w:r>
            <w:r w:rsidRPr="00E84DD7" w:rsidDel="007B0BDE">
              <w:rPr>
                <w:rFonts w:cs="Arial"/>
                <w:b/>
                <w:sz w:val="22"/>
                <w:szCs w:val="22"/>
              </w:rPr>
              <w:t xml:space="preserve"> </w:t>
            </w:r>
          </w:p>
          <w:p w14:paraId="54388DB1" w14:textId="08EDAB25" w:rsidR="002C7781" w:rsidRPr="00A112E4" w:rsidRDefault="002C7781" w:rsidP="00EF0FD7">
            <w:pPr>
              <w:pStyle w:val="ListParagraph"/>
              <w:numPr>
                <w:ilvl w:val="0"/>
                <w:numId w:val="5"/>
              </w:numPr>
              <w:spacing w:before="60"/>
              <w:ind w:left="318" w:hanging="238"/>
              <w:contextualSpacing w:val="0"/>
              <w:rPr>
                <w:rFonts w:cs="Arial"/>
                <w:sz w:val="22"/>
                <w:szCs w:val="22"/>
              </w:rPr>
            </w:pPr>
            <w:r w:rsidRPr="00A112E4">
              <w:rPr>
                <w:rFonts w:cs="Arial"/>
                <w:sz w:val="22"/>
                <w:szCs w:val="22"/>
              </w:rPr>
              <w:t xml:space="preserve">Immunisation Against Infectious Disease: The Green Book, </w:t>
            </w:r>
            <w:hyperlink r:id="rId68" w:history="1">
              <w:r w:rsidRPr="00A112E4">
                <w:rPr>
                  <w:rStyle w:val="Hyperlink"/>
                  <w:rFonts w:cs="Arial"/>
                  <w:sz w:val="22"/>
                  <w:szCs w:val="22"/>
                </w:rPr>
                <w:t>Chapter 14a</w:t>
              </w:r>
            </w:hyperlink>
            <w:r w:rsidRPr="00A112E4">
              <w:rPr>
                <w:rFonts w:cs="Arial"/>
                <w:sz w:val="22"/>
                <w:szCs w:val="22"/>
              </w:rPr>
              <w:t xml:space="preserve">. Published </w:t>
            </w:r>
            <w:r w:rsidR="006F0CB3" w:rsidRPr="00A112E4">
              <w:rPr>
                <w:rFonts w:cs="Arial"/>
                <w:sz w:val="22"/>
                <w:szCs w:val="22"/>
              </w:rPr>
              <w:t>5 December</w:t>
            </w:r>
            <w:r w:rsidRPr="00A112E4">
              <w:rPr>
                <w:rFonts w:cs="Arial"/>
                <w:sz w:val="22"/>
                <w:szCs w:val="22"/>
              </w:rPr>
              <w:t xml:space="preserve"> 2020.</w:t>
            </w:r>
          </w:p>
          <w:p w14:paraId="18A09459" w14:textId="77777777" w:rsidR="002C7781" w:rsidRPr="00A112E4" w:rsidRDefault="000F72AB" w:rsidP="002C7781">
            <w:pPr>
              <w:pStyle w:val="ListParagraph"/>
              <w:spacing w:after="60"/>
              <w:ind w:left="318"/>
              <w:contextualSpacing w:val="0"/>
              <w:rPr>
                <w:rFonts w:cs="Arial"/>
                <w:sz w:val="22"/>
                <w:szCs w:val="22"/>
              </w:rPr>
            </w:pPr>
            <w:hyperlink r:id="rId69" w:history="1">
              <w:r w:rsidR="002C7781" w:rsidRPr="00A112E4">
                <w:rPr>
                  <w:rStyle w:val="Hyperlink"/>
                  <w:rFonts w:cs="Arial"/>
                  <w:sz w:val="22"/>
                  <w:szCs w:val="22"/>
                </w:rPr>
                <w:t>https://www.gov.uk/government/collections/immunisation-against-infectious-disease-the-green-book</w:t>
              </w:r>
            </w:hyperlink>
          </w:p>
          <w:p w14:paraId="6367D406" w14:textId="20CB5C45" w:rsidR="002C7781" w:rsidRPr="00A112E4" w:rsidRDefault="002C7781" w:rsidP="00EF0FD7">
            <w:pPr>
              <w:pStyle w:val="ListParagraph"/>
              <w:numPr>
                <w:ilvl w:val="0"/>
                <w:numId w:val="6"/>
              </w:numPr>
              <w:tabs>
                <w:tab w:val="left" w:pos="8931"/>
              </w:tabs>
              <w:spacing w:before="60"/>
              <w:ind w:left="318" w:right="34" w:hanging="238"/>
              <w:contextualSpacing w:val="0"/>
              <w:rPr>
                <w:rFonts w:cs="Arial"/>
                <w:sz w:val="22"/>
                <w:szCs w:val="22"/>
                <w:lang w:val="en"/>
              </w:rPr>
            </w:pPr>
            <w:r w:rsidRPr="00A112E4">
              <w:rPr>
                <w:rFonts w:cs="Arial"/>
                <w:sz w:val="22"/>
                <w:szCs w:val="22"/>
                <w:lang w:val="en"/>
              </w:rPr>
              <w:t xml:space="preserve">COVID-19 vaccination programme. Updated </w:t>
            </w:r>
            <w:r w:rsidR="0017392F" w:rsidRPr="00A112E4">
              <w:rPr>
                <w:rFonts w:cs="Arial"/>
                <w:sz w:val="22"/>
                <w:szCs w:val="22"/>
                <w:lang w:val="en"/>
              </w:rPr>
              <w:t>7</w:t>
            </w:r>
            <w:r w:rsidR="00D6646A" w:rsidRPr="00A112E4">
              <w:rPr>
                <w:rFonts w:cs="Arial"/>
                <w:sz w:val="22"/>
                <w:szCs w:val="22"/>
                <w:lang w:val="en"/>
              </w:rPr>
              <w:t xml:space="preserve"> December</w:t>
            </w:r>
            <w:r w:rsidRPr="00A112E4">
              <w:rPr>
                <w:rFonts w:cs="Arial"/>
                <w:sz w:val="22"/>
                <w:szCs w:val="22"/>
                <w:lang w:val="en"/>
              </w:rPr>
              <w:t xml:space="preserve"> 2020.</w:t>
            </w:r>
          </w:p>
          <w:p w14:paraId="213DE524" w14:textId="77777777" w:rsidR="002C7781" w:rsidRPr="00A112E4" w:rsidRDefault="000F72AB" w:rsidP="002C7781">
            <w:pPr>
              <w:pStyle w:val="ListParagraph"/>
              <w:tabs>
                <w:tab w:val="left" w:pos="8931"/>
              </w:tabs>
              <w:spacing w:after="60"/>
              <w:ind w:left="318" w:right="34"/>
              <w:contextualSpacing w:val="0"/>
              <w:rPr>
                <w:rFonts w:cs="Arial"/>
                <w:sz w:val="22"/>
                <w:szCs w:val="22"/>
                <w:lang w:val="en"/>
              </w:rPr>
            </w:pPr>
            <w:hyperlink r:id="rId70" w:history="1">
              <w:r w:rsidR="002C7781" w:rsidRPr="00A112E4">
                <w:rPr>
                  <w:rStyle w:val="Hyperlink"/>
                  <w:rFonts w:cs="Arial"/>
                  <w:sz w:val="22"/>
                  <w:szCs w:val="22"/>
                  <w:lang w:val="en"/>
                </w:rPr>
                <w:t>https://www.gov.uk/government/collections/covid-19-vaccination-programme</w:t>
              </w:r>
            </w:hyperlink>
            <w:r w:rsidR="002C7781" w:rsidRPr="00A112E4">
              <w:rPr>
                <w:rFonts w:cs="Arial"/>
                <w:sz w:val="22"/>
                <w:szCs w:val="22"/>
                <w:lang w:val="en"/>
              </w:rPr>
              <w:t xml:space="preserve"> </w:t>
            </w:r>
          </w:p>
          <w:p w14:paraId="7C7EC293" w14:textId="77777777" w:rsidR="007332D8" w:rsidRPr="00A112E4" w:rsidRDefault="007332D8" w:rsidP="00EF0FD7">
            <w:pPr>
              <w:pStyle w:val="Heading1"/>
              <w:numPr>
                <w:ilvl w:val="0"/>
                <w:numId w:val="6"/>
              </w:numPr>
              <w:shd w:val="clear" w:color="auto" w:fill="FFFFFF"/>
              <w:spacing w:after="0"/>
              <w:ind w:left="342" w:hanging="283"/>
              <w:rPr>
                <w:rFonts w:ascii="Arial" w:hAnsi="Arial" w:cs="Arial"/>
                <w:sz w:val="22"/>
                <w:szCs w:val="22"/>
                <w:lang w:val="en"/>
              </w:rPr>
            </w:pPr>
            <w:r w:rsidRPr="00A112E4">
              <w:rPr>
                <w:rFonts w:ascii="Arial" w:hAnsi="Arial" w:cs="Arial"/>
                <w:sz w:val="22"/>
                <w:szCs w:val="22"/>
                <w:lang w:val="en"/>
              </w:rPr>
              <w:t>Priority groups for coronavirus (COVID-19) vaccination: advice from the JCVI. Published 2 December 2020</w:t>
            </w:r>
          </w:p>
          <w:p w14:paraId="4A067118" w14:textId="4CD0ACB7" w:rsidR="007332D8" w:rsidRPr="00A112E4" w:rsidRDefault="000F72AB" w:rsidP="00100473">
            <w:pPr>
              <w:pStyle w:val="Heading1"/>
              <w:shd w:val="clear" w:color="auto" w:fill="FFFFFF"/>
              <w:spacing w:after="0"/>
              <w:ind w:left="342"/>
              <w:rPr>
                <w:rFonts w:ascii="Arial" w:hAnsi="Arial" w:cs="Arial"/>
                <w:sz w:val="22"/>
                <w:szCs w:val="22"/>
                <w:lang w:val="en"/>
              </w:rPr>
            </w:pPr>
            <w:hyperlink r:id="rId71" w:history="1">
              <w:r w:rsidR="007332D8" w:rsidRPr="00A112E4">
                <w:rPr>
                  <w:rStyle w:val="Hyperlink"/>
                  <w:rFonts w:ascii="Arial" w:hAnsi="Arial" w:cs="Arial"/>
                  <w:sz w:val="22"/>
                  <w:szCs w:val="22"/>
                </w:rPr>
                <w:t>https://www.gov.uk/government/publications/priority-groups-for-coronavirus-covid-19-vaccination-advice-from-the-jcvi-2-december-2020</w:t>
              </w:r>
            </w:hyperlink>
          </w:p>
          <w:p w14:paraId="5E8C4C53" w14:textId="31489EF2" w:rsidR="002C7781" w:rsidRPr="00A112E4" w:rsidRDefault="002C7781" w:rsidP="00EF0FD7">
            <w:pPr>
              <w:pStyle w:val="ListParagraph"/>
              <w:numPr>
                <w:ilvl w:val="0"/>
                <w:numId w:val="6"/>
              </w:numPr>
              <w:tabs>
                <w:tab w:val="left" w:pos="8931"/>
              </w:tabs>
              <w:spacing w:before="60"/>
              <w:ind w:left="318" w:right="34" w:hanging="259"/>
              <w:contextualSpacing w:val="0"/>
              <w:rPr>
                <w:rFonts w:cs="Arial"/>
                <w:sz w:val="22"/>
                <w:szCs w:val="22"/>
                <w:lang w:val="en"/>
              </w:rPr>
            </w:pPr>
            <w:r w:rsidRPr="00A112E4">
              <w:rPr>
                <w:rFonts w:cs="Arial"/>
                <w:sz w:val="22"/>
                <w:szCs w:val="22"/>
                <w:lang w:val="en"/>
              </w:rPr>
              <w:t xml:space="preserve">Definition of clinically extremely vulnerable groups </w:t>
            </w:r>
            <w:hyperlink r:id="rId72" w:anchor="cev" w:history="1">
              <w:r w:rsidRPr="00A112E4">
                <w:rPr>
                  <w:rStyle w:val="Hyperlink"/>
                  <w:rFonts w:cs="Arial"/>
                  <w:sz w:val="22"/>
                  <w:szCs w:val="22"/>
                  <w:lang w:val="en"/>
                </w:rPr>
                <w:t>https://www.gov.uk/government/publications/guidance-on-shielding-and-protecting-extremely-vulnerable-persons-from-covid-19/guidance-on-shielding-and-protecting-extremely-vulnerable-persons-from-covid-19#cev</w:t>
              </w:r>
            </w:hyperlink>
            <w:r w:rsidRPr="00A112E4">
              <w:rPr>
                <w:rFonts w:cs="Arial"/>
                <w:sz w:val="22"/>
                <w:szCs w:val="22"/>
                <w:lang w:val="en"/>
              </w:rPr>
              <w:t xml:space="preserve"> </w:t>
            </w:r>
          </w:p>
          <w:p w14:paraId="4758F979" w14:textId="77777777" w:rsidR="002C7781" w:rsidRPr="00A112E4" w:rsidRDefault="002C7781" w:rsidP="00EF0FD7">
            <w:pPr>
              <w:pStyle w:val="ListParagraph"/>
              <w:numPr>
                <w:ilvl w:val="0"/>
                <w:numId w:val="6"/>
              </w:numPr>
              <w:tabs>
                <w:tab w:val="left" w:pos="8931"/>
              </w:tabs>
              <w:spacing w:before="60"/>
              <w:ind w:left="318" w:right="34" w:hanging="259"/>
              <w:contextualSpacing w:val="0"/>
              <w:rPr>
                <w:rFonts w:cs="Arial"/>
                <w:sz w:val="22"/>
                <w:szCs w:val="22"/>
                <w:lang w:val="en"/>
              </w:rPr>
            </w:pPr>
            <w:r w:rsidRPr="00A112E4">
              <w:rPr>
                <w:rFonts w:cs="Arial"/>
                <w:sz w:val="22"/>
                <w:szCs w:val="22"/>
                <w:lang w:val="en"/>
              </w:rPr>
              <w:t xml:space="preserve">Training recommendations for COVID-19 vaccinators. Published 27 November 2020. </w:t>
            </w:r>
            <w:hyperlink r:id="rId73" w:history="1">
              <w:r w:rsidRPr="00A112E4">
                <w:rPr>
                  <w:rStyle w:val="Hyperlink"/>
                  <w:rFonts w:cs="Arial"/>
                  <w:sz w:val="22"/>
                  <w:szCs w:val="22"/>
                  <w:lang w:val="en"/>
                </w:rPr>
                <w:t>https://www.gov.uk/government/publications/covid-19-vaccinator-training-recommendations/training-recommendations-for-covid-19-vaccinators</w:t>
              </w:r>
            </w:hyperlink>
            <w:r w:rsidRPr="00A112E4">
              <w:rPr>
                <w:rFonts w:cs="Arial"/>
                <w:sz w:val="22"/>
                <w:szCs w:val="22"/>
                <w:lang w:val="en"/>
              </w:rPr>
              <w:t xml:space="preserve"> </w:t>
            </w:r>
          </w:p>
          <w:p w14:paraId="3B677152" w14:textId="77777777" w:rsidR="002C7781" w:rsidRPr="00A112E4" w:rsidRDefault="002C7781" w:rsidP="00EF0FD7">
            <w:pPr>
              <w:pStyle w:val="ListParagraph"/>
              <w:numPr>
                <w:ilvl w:val="0"/>
                <w:numId w:val="6"/>
              </w:numPr>
              <w:tabs>
                <w:tab w:val="left" w:pos="8931"/>
              </w:tabs>
              <w:spacing w:before="60"/>
              <w:ind w:left="318" w:right="34" w:hanging="238"/>
              <w:contextualSpacing w:val="0"/>
              <w:rPr>
                <w:rFonts w:cs="Arial"/>
                <w:sz w:val="22"/>
                <w:szCs w:val="22"/>
                <w:lang w:val="en"/>
              </w:rPr>
            </w:pPr>
            <w:r w:rsidRPr="00A112E4">
              <w:rPr>
                <w:rFonts w:cs="Arial"/>
                <w:sz w:val="22"/>
                <w:szCs w:val="22"/>
                <w:lang w:val="en"/>
              </w:rPr>
              <w:t>National COVID-19 vaccination e-learning programme</w:t>
            </w:r>
          </w:p>
          <w:p w14:paraId="0A7332E1" w14:textId="77777777" w:rsidR="002C7781" w:rsidRPr="00A112E4" w:rsidRDefault="000F72AB" w:rsidP="002C7781">
            <w:pPr>
              <w:pStyle w:val="ListParagraph"/>
              <w:tabs>
                <w:tab w:val="left" w:pos="8931"/>
              </w:tabs>
              <w:spacing w:after="60"/>
              <w:ind w:left="318" w:right="34"/>
              <w:contextualSpacing w:val="0"/>
              <w:rPr>
                <w:rFonts w:cs="Arial"/>
                <w:sz w:val="22"/>
                <w:szCs w:val="22"/>
                <w:lang w:val="en"/>
              </w:rPr>
            </w:pPr>
            <w:hyperlink r:id="rId74" w:history="1">
              <w:r w:rsidR="002C7781" w:rsidRPr="00A112E4">
                <w:rPr>
                  <w:rStyle w:val="Hyperlink"/>
                  <w:rFonts w:cs="Arial"/>
                  <w:sz w:val="22"/>
                  <w:szCs w:val="22"/>
                </w:rPr>
                <w:t>https://www.e-lfh.org.uk/programmes/covid-19-vaccination/</w:t>
              </w:r>
            </w:hyperlink>
          </w:p>
          <w:p w14:paraId="00739E49" w14:textId="77777777" w:rsidR="002C7781" w:rsidRPr="00A112E4" w:rsidRDefault="002C7781" w:rsidP="00EF0FD7">
            <w:pPr>
              <w:pStyle w:val="ListParagraph"/>
              <w:numPr>
                <w:ilvl w:val="0"/>
                <w:numId w:val="6"/>
              </w:numPr>
              <w:tabs>
                <w:tab w:val="left" w:pos="8931"/>
              </w:tabs>
              <w:spacing w:before="60"/>
              <w:ind w:left="318" w:right="34" w:hanging="238"/>
              <w:rPr>
                <w:rFonts w:cs="Arial"/>
                <w:sz w:val="22"/>
                <w:szCs w:val="22"/>
                <w:lang w:val="en"/>
              </w:rPr>
            </w:pPr>
            <w:r w:rsidRPr="00A112E4">
              <w:rPr>
                <w:rFonts w:cs="Arial"/>
                <w:sz w:val="22"/>
                <w:szCs w:val="22"/>
                <w:lang w:val="en"/>
              </w:rPr>
              <w:t>COVID-19 vaccinator competency assessment tool. Published 27 November 2020.</w:t>
            </w:r>
          </w:p>
          <w:p w14:paraId="6E8C0100" w14:textId="77777777" w:rsidR="002C7781" w:rsidRPr="00A112E4" w:rsidRDefault="000F72AB" w:rsidP="002C7781">
            <w:pPr>
              <w:pStyle w:val="ListParagraph"/>
              <w:tabs>
                <w:tab w:val="left" w:pos="8931"/>
              </w:tabs>
              <w:spacing w:after="60"/>
              <w:ind w:left="318" w:right="34"/>
              <w:contextualSpacing w:val="0"/>
              <w:rPr>
                <w:rFonts w:cs="Arial"/>
                <w:sz w:val="22"/>
                <w:szCs w:val="22"/>
                <w:lang w:val="en"/>
              </w:rPr>
            </w:pPr>
            <w:hyperlink r:id="rId75" w:history="1">
              <w:r w:rsidR="002C7781" w:rsidRPr="00A112E4">
                <w:rPr>
                  <w:rStyle w:val="Hyperlink"/>
                  <w:rFonts w:cs="Arial"/>
                  <w:sz w:val="22"/>
                  <w:szCs w:val="22"/>
                </w:rPr>
                <w:t>https://www.gov.uk/government/publications/covid-19-vaccinator-competency-assessment-tool</w:t>
              </w:r>
            </w:hyperlink>
          </w:p>
          <w:p w14:paraId="0C0F5CD5" w14:textId="77777777" w:rsidR="002C7781" w:rsidRPr="00A112E4" w:rsidRDefault="002C7781" w:rsidP="00EF0FD7">
            <w:pPr>
              <w:pStyle w:val="ListParagraph"/>
              <w:numPr>
                <w:ilvl w:val="0"/>
                <w:numId w:val="6"/>
              </w:numPr>
              <w:tabs>
                <w:tab w:val="left" w:pos="8931"/>
              </w:tabs>
              <w:spacing w:before="60"/>
              <w:ind w:left="342" w:right="34" w:hanging="283"/>
              <w:rPr>
                <w:rFonts w:cs="Arial"/>
                <w:sz w:val="22"/>
                <w:szCs w:val="22"/>
                <w:lang w:val="en"/>
              </w:rPr>
            </w:pPr>
            <w:r w:rsidRPr="00A112E4">
              <w:rPr>
                <w:rFonts w:cs="Arial"/>
                <w:sz w:val="22"/>
                <w:szCs w:val="22"/>
                <w:lang w:val="en"/>
              </w:rPr>
              <w:t>COVID-19: vaccination programme guidance for healthcare practitioners. Published 27 November 2020.</w:t>
            </w:r>
          </w:p>
          <w:p w14:paraId="446911C0" w14:textId="77777777" w:rsidR="002C7781" w:rsidRPr="00A112E4" w:rsidRDefault="000F72AB" w:rsidP="00B51AB1">
            <w:pPr>
              <w:pStyle w:val="ListParagraph"/>
              <w:tabs>
                <w:tab w:val="left" w:pos="8931"/>
              </w:tabs>
              <w:spacing w:after="60"/>
              <w:ind w:left="340" w:right="34"/>
              <w:contextualSpacing w:val="0"/>
              <w:rPr>
                <w:rFonts w:cs="Arial"/>
                <w:sz w:val="22"/>
                <w:szCs w:val="22"/>
                <w:lang w:val="en"/>
              </w:rPr>
            </w:pPr>
            <w:hyperlink r:id="rId76" w:history="1">
              <w:r w:rsidR="002C7781" w:rsidRPr="00A112E4">
                <w:rPr>
                  <w:rStyle w:val="Hyperlink"/>
                  <w:rFonts w:cs="Arial"/>
                  <w:sz w:val="22"/>
                  <w:szCs w:val="22"/>
                  <w:lang w:val="en"/>
                </w:rPr>
                <w:t>https://www.gov.uk/government/publications/covid-19-vaccination-programme-guidance-for-healthcare-practitioners</w:t>
              </w:r>
            </w:hyperlink>
          </w:p>
          <w:p w14:paraId="0DDAB956" w14:textId="77777777" w:rsidR="002C7781" w:rsidRPr="00A112E4" w:rsidRDefault="002C7781" w:rsidP="00EF0FD7">
            <w:pPr>
              <w:pStyle w:val="ListParagraph"/>
              <w:numPr>
                <w:ilvl w:val="0"/>
                <w:numId w:val="6"/>
              </w:numPr>
              <w:tabs>
                <w:tab w:val="left" w:pos="8931"/>
              </w:tabs>
              <w:spacing w:before="60"/>
              <w:ind w:left="340" w:right="34" w:hanging="284"/>
              <w:rPr>
                <w:rFonts w:cs="Arial"/>
                <w:sz w:val="22"/>
                <w:szCs w:val="22"/>
                <w:lang w:val="en"/>
              </w:rPr>
            </w:pPr>
            <w:r w:rsidRPr="00A112E4">
              <w:rPr>
                <w:rFonts w:cs="Arial"/>
                <w:sz w:val="22"/>
                <w:szCs w:val="22"/>
              </w:rPr>
              <w:t>C</w:t>
            </w:r>
            <w:r w:rsidRPr="00A112E4">
              <w:rPr>
                <w:rFonts w:cs="Arial"/>
                <w:sz w:val="22"/>
                <w:szCs w:val="22"/>
                <w:lang w:val="en"/>
              </w:rPr>
              <w:t>oronavirus (COVID-19): Shielded patients list. NHS Digital. Updated 18 August 2020.</w:t>
            </w:r>
          </w:p>
          <w:p w14:paraId="1B04CFC4" w14:textId="77777777" w:rsidR="002C7781" w:rsidRPr="00A112E4" w:rsidRDefault="000F72AB" w:rsidP="008011D4">
            <w:pPr>
              <w:pStyle w:val="ListParagraph"/>
              <w:tabs>
                <w:tab w:val="left" w:pos="8931"/>
              </w:tabs>
              <w:spacing w:after="60"/>
              <w:ind w:left="340" w:right="34"/>
              <w:contextualSpacing w:val="0"/>
              <w:rPr>
                <w:rFonts w:eastAsiaTheme="minorHAnsi" w:cs="Arial"/>
                <w:sz w:val="22"/>
                <w:szCs w:val="22"/>
                <w:lang w:eastAsia="en-US"/>
              </w:rPr>
            </w:pPr>
            <w:hyperlink r:id="rId77" w:history="1">
              <w:r w:rsidR="002C7781" w:rsidRPr="00A112E4">
                <w:rPr>
                  <w:rStyle w:val="Hyperlink"/>
                  <w:rFonts w:cs="Arial"/>
                  <w:sz w:val="22"/>
                  <w:szCs w:val="22"/>
                </w:rPr>
                <w:t>https://digital.nhs.uk/coronavirus/shielded-patient-list</w:t>
              </w:r>
            </w:hyperlink>
          </w:p>
          <w:p w14:paraId="131DBE08" w14:textId="64FA0F9E" w:rsidR="007332D8" w:rsidRPr="00E84DD7" w:rsidRDefault="006F0CB3" w:rsidP="00EF0FD7">
            <w:pPr>
              <w:pStyle w:val="TableParagraph"/>
              <w:numPr>
                <w:ilvl w:val="0"/>
                <w:numId w:val="12"/>
              </w:numPr>
              <w:spacing w:before="120"/>
              <w:ind w:left="346" w:right="91" w:hanging="284"/>
              <w:contextualSpacing/>
              <w:rPr>
                <w:rFonts w:ascii="Arial" w:hAnsi="Arial" w:cs="Arial"/>
                <w:lang w:val="en"/>
              </w:rPr>
            </w:pPr>
            <w:r w:rsidRPr="00A112E4">
              <w:rPr>
                <w:rFonts w:ascii="Arial" w:hAnsi="Arial" w:cs="Arial"/>
                <w:lang w:val="en"/>
              </w:rPr>
              <w:t xml:space="preserve">Regulatory approval of Pfizer / BioNTech vaccine for COVID-19, including </w:t>
            </w:r>
            <w:hyperlink r:id="rId78" w:history="1">
              <w:r w:rsidR="00FA5844" w:rsidRPr="00A112E4">
                <w:rPr>
                  <w:rStyle w:val="Hyperlink"/>
                  <w:rFonts w:ascii="Arial" w:hAnsi="Arial" w:cs="Arial"/>
                </w:rPr>
                <w:t>Regulation 174 Information for UK Healthcare Professionals</w:t>
              </w:r>
            </w:hyperlink>
            <w:r w:rsidR="007332D8" w:rsidRPr="00A112E4">
              <w:rPr>
                <w:rFonts w:ascii="Arial" w:hAnsi="Arial" w:cs="Arial"/>
                <w:lang w:val="en"/>
              </w:rPr>
              <w:t xml:space="preserve"> and </w:t>
            </w:r>
            <w:hyperlink r:id="rId79" w:history="1">
              <w:r w:rsidR="00C10662" w:rsidRPr="00A112E4">
                <w:rPr>
                  <w:rStyle w:val="Hyperlink"/>
                  <w:rFonts w:ascii="Arial" w:eastAsia="Arial" w:hAnsi="Arial" w:cs="Arial"/>
                </w:rPr>
                <w:t>Regulation 174 Information for UK recipients</w:t>
              </w:r>
            </w:hyperlink>
            <w:r w:rsidR="00C10662" w:rsidRPr="00A112E4">
              <w:rPr>
                <w:rStyle w:val="Hyperlink"/>
                <w:rFonts w:ascii="Arial" w:eastAsia="Arial" w:hAnsi="Arial" w:cs="Arial"/>
              </w:rPr>
              <w:t xml:space="preserve"> </w:t>
            </w:r>
            <w:r w:rsidR="00C10662" w:rsidRPr="00A112E4">
              <w:rPr>
                <w:rFonts w:ascii="Arial" w:eastAsia="Arial" w:hAnsi="Arial" w:cs="Arial"/>
              </w:rPr>
              <w:t xml:space="preserve">for COVID-19 mRNA vaccine BNT162b2 </w:t>
            </w:r>
            <w:r w:rsidR="00B51AB1" w:rsidRPr="00A112E4">
              <w:rPr>
                <w:rFonts w:ascii="Arial" w:hAnsi="Arial" w:cs="Arial"/>
                <w:lang w:val="en"/>
              </w:rPr>
              <w:t xml:space="preserve">and </w:t>
            </w:r>
            <w:hyperlink r:id="rId80" w:history="1">
              <w:r w:rsidR="00524342" w:rsidRPr="00A112E4">
                <w:rPr>
                  <w:rStyle w:val="Hyperlink"/>
                  <w:rFonts w:ascii="Arial" w:hAnsi="Arial" w:cs="Arial"/>
                </w:rPr>
                <w:t>Conditions of Authorisation for Pfizer/BioNTech COVID-19 vaccine BNT162b2</w:t>
              </w:r>
            </w:hyperlink>
          </w:p>
          <w:p w14:paraId="3843F7A9" w14:textId="75C9FE3C" w:rsidR="007332D8" w:rsidRPr="00A112E4" w:rsidRDefault="000F72AB" w:rsidP="00C10662">
            <w:pPr>
              <w:pStyle w:val="ListParagraph"/>
              <w:ind w:left="340"/>
              <w:contextualSpacing w:val="0"/>
              <w:rPr>
                <w:rFonts w:cs="Arial"/>
                <w:color w:val="0000FF"/>
                <w:sz w:val="22"/>
                <w:szCs w:val="22"/>
                <w:u w:val="single"/>
              </w:rPr>
            </w:pPr>
            <w:hyperlink r:id="rId81" w:history="1">
              <w:r w:rsidR="007332D8" w:rsidRPr="00A112E4">
                <w:rPr>
                  <w:rStyle w:val="Hyperlink"/>
                  <w:rFonts w:cs="Arial"/>
                  <w:sz w:val="22"/>
                  <w:szCs w:val="22"/>
                </w:rPr>
                <w:t>https://www.gov.uk/government/publications/regulatory-approval-of-pfizer-biontech-vaccine-for-covid-19</w:t>
              </w:r>
            </w:hyperlink>
            <w:r w:rsidR="007332D8" w:rsidRPr="00A112E4">
              <w:rPr>
                <w:rFonts w:cs="Arial"/>
                <w:sz w:val="22"/>
                <w:szCs w:val="22"/>
              </w:rPr>
              <w:t xml:space="preserve">  </w:t>
            </w:r>
          </w:p>
          <w:p w14:paraId="73628361" w14:textId="105B11E6" w:rsidR="001973E8" w:rsidRPr="00A112E4" w:rsidRDefault="001973E8" w:rsidP="002C7781">
            <w:pPr>
              <w:pStyle w:val="ListParagraph"/>
              <w:ind w:left="318"/>
              <w:contextualSpacing w:val="0"/>
              <w:rPr>
                <w:rFonts w:cs="Arial"/>
                <w:sz w:val="22"/>
                <w:szCs w:val="22"/>
              </w:rPr>
            </w:pPr>
          </w:p>
          <w:p w14:paraId="41CA46AF" w14:textId="3AA5D63A" w:rsidR="00BC0CDD" w:rsidRPr="00A112E4" w:rsidRDefault="00BC0CDD" w:rsidP="00BC0CDD">
            <w:pPr>
              <w:pStyle w:val="Default"/>
              <w:rPr>
                <w:b/>
                <w:sz w:val="22"/>
                <w:szCs w:val="22"/>
              </w:rPr>
            </w:pPr>
            <w:r w:rsidRPr="00A112E4">
              <w:rPr>
                <w:b/>
                <w:sz w:val="22"/>
                <w:szCs w:val="22"/>
              </w:rPr>
              <w:t>General</w:t>
            </w:r>
          </w:p>
          <w:p w14:paraId="08067D39" w14:textId="77777777" w:rsidR="00BC0CDD" w:rsidRPr="00A112E4" w:rsidRDefault="00BC0CDD" w:rsidP="00EF0FD7">
            <w:pPr>
              <w:pStyle w:val="ListParagraph"/>
              <w:numPr>
                <w:ilvl w:val="0"/>
                <w:numId w:val="4"/>
              </w:numPr>
              <w:spacing w:before="60" w:after="60"/>
              <w:ind w:left="318" w:hanging="284"/>
              <w:contextualSpacing w:val="0"/>
              <w:rPr>
                <w:rStyle w:val="Hyperlink"/>
                <w:rFonts w:cs="Arial"/>
                <w:color w:val="FF0000"/>
                <w:sz w:val="22"/>
                <w:szCs w:val="22"/>
              </w:rPr>
            </w:pPr>
            <w:r w:rsidRPr="00A112E4">
              <w:rPr>
                <w:rFonts w:cs="Arial"/>
                <w:sz w:val="22"/>
                <w:szCs w:val="22"/>
              </w:rPr>
              <w:t xml:space="preserve">Health Technical Memorandum 07-01: Safe Management of Healthcare Waste. Department of Health 20 March 2013 </w:t>
            </w:r>
            <w:hyperlink r:id="rId82" w:history="1">
              <w:r w:rsidRPr="00A112E4">
                <w:rPr>
                  <w:rStyle w:val="Hyperlink"/>
                  <w:rFonts w:cs="Arial"/>
                  <w:sz w:val="22"/>
                  <w:szCs w:val="22"/>
                </w:rPr>
                <w:t>https://www.gov.uk/government/publications/guidance-on-the-safe-management-of-healthcare-waste</w:t>
              </w:r>
            </w:hyperlink>
            <w:r w:rsidRPr="00A112E4">
              <w:rPr>
                <w:rStyle w:val="Hyperlink"/>
                <w:rFonts w:cs="Arial"/>
                <w:sz w:val="22"/>
                <w:szCs w:val="22"/>
              </w:rPr>
              <w:t xml:space="preserve">  </w:t>
            </w:r>
          </w:p>
          <w:p w14:paraId="5AAB9ED8" w14:textId="77777777" w:rsidR="00BC0CDD" w:rsidRPr="00A112E4" w:rsidRDefault="00BC0CDD" w:rsidP="00EF0FD7">
            <w:pPr>
              <w:pStyle w:val="ListParagraph"/>
              <w:numPr>
                <w:ilvl w:val="0"/>
                <w:numId w:val="6"/>
              </w:numPr>
              <w:tabs>
                <w:tab w:val="num" w:pos="317"/>
              </w:tabs>
              <w:spacing w:before="60"/>
              <w:ind w:left="318" w:hanging="284"/>
              <w:contextualSpacing w:val="0"/>
              <w:rPr>
                <w:rFonts w:cs="Arial"/>
                <w:sz w:val="22"/>
                <w:szCs w:val="22"/>
              </w:rPr>
            </w:pPr>
            <w:r w:rsidRPr="00A112E4">
              <w:rPr>
                <w:rFonts w:cs="Arial"/>
                <w:sz w:val="22"/>
                <w:szCs w:val="22"/>
              </w:rPr>
              <w:t>PHE Vaccine Incident Guidance</w:t>
            </w:r>
          </w:p>
          <w:p w14:paraId="04F99EFC" w14:textId="77777777" w:rsidR="00BC0CDD" w:rsidRPr="00A112E4" w:rsidRDefault="000F72AB" w:rsidP="00BC0CDD">
            <w:pPr>
              <w:pStyle w:val="ListParagraph"/>
              <w:spacing w:after="60"/>
              <w:ind w:left="318"/>
              <w:contextualSpacing w:val="0"/>
              <w:rPr>
                <w:rStyle w:val="Hyperlink"/>
                <w:rFonts w:cs="Arial"/>
                <w:sz w:val="22"/>
                <w:szCs w:val="22"/>
              </w:rPr>
            </w:pPr>
            <w:hyperlink r:id="rId83" w:history="1">
              <w:r w:rsidR="00BC0CDD" w:rsidRPr="00A112E4">
                <w:rPr>
                  <w:rStyle w:val="Hyperlink"/>
                  <w:rFonts w:cs="Arial"/>
                  <w:sz w:val="22"/>
                  <w:szCs w:val="22"/>
                </w:rPr>
                <w:t>https://www.gov.uk/government/publications/vaccine-incident-guidance-responding-to-vaccine-errors</w:t>
              </w:r>
            </w:hyperlink>
          </w:p>
          <w:p w14:paraId="7754ED34" w14:textId="77777777" w:rsidR="00BC0CDD" w:rsidRPr="00A112E4" w:rsidRDefault="00BC0CDD" w:rsidP="00EF0FD7">
            <w:pPr>
              <w:pStyle w:val="ListParagraph"/>
              <w:numPr>
                <w:ilvl w:val="0"/>
                <w:numId w:val="4"/>
              </w:numPr>
              <w:spacing w:before="60"/>
              <w:ind w:left="318" w:hanging="284"/>
              <w:rPr>
                <w:rFonts w:cs="Arial"/>
                <w:sz w:val="22"/>
                <w:szCs w:val="22"/>
              </w:rPr>
            </w:pPr>
            <w:r w:rsidRPr="00A112E4">
              <w:rPr>
                <w:rFonts w:cs="Arial"/>
                <w:sz w:val="22"/>
                <w:szCs w:val="22"/>
              </w:rPr>
              <w:t>Reference guide to consent for examination or treatment, Department of Health and Social Care, published 4 August 2009.</w:t>
            </w:r>
          </w:p>
          <w:p w14:paraId="7E7C9325" w14:textId="77777777" w:rsidR="00BC0CDD" w:rsidRPr="00A112E4" w:rsidRDefault="000F72AB" w:rsidP="008011D4">
            <w:pPr>
              <w:pStyle w:val="ListParagraph"/>
              <w:spacing w:after="60"/>
              <w:ind w:left="318"/>
              <w:contextualSpacing w:val="0"/>
              <w:rPr>
                <w:rFonts w:cs="Arial"/>
                <w:color w:val="FF0000"/>
                <w:sz w:val="22"/>
                <w:szCs w:val="22"/>
              </w:rPr>
            </w:pPr>
            <w:hyperlink r:id="rId84" w:history="1">
              <w:r w:rsidR="00BC0CDD" w:rsidRPr="00A112E4">
                <w:rPr>
                  <w:rStyle w:val="Hyperlink"/>
                  <w:rFonts w:cs="Arial"/>
                  <w:sz w:val="22"/>
                  <w:szCs w:val="22"/>
                </w:rPr>
                <w:t>https://www.gov.uk/government/publications/reference-guide-to-consent-for-examination-or-treatment-second-edition</w:t>
              </w:r>
            </w:hyperlink>
            <w:r w:rsidR="00BC0CDD" w:rsidRPr="00A112E4">
              <w:rPr>
                <w:rFonts w:cs="Arial"/>
                <w:color w:val="FF0000"/>
                <w:sz w:val="22"/>
                <w:szCs w:val="22"/>
              </w:rPr>
              <w:t xml:space="preserve"> </w:t>
            </w:r>
          </w:p>
          <w:p w14:paraId="2CC06156" w14:textId="4DD48E1F" w:rsidR="00550005" w:rsidRPr="00A112E4" w:rsidRDefault="00550005" w:rsidP="00EF0FD7">
            <w:pPr>
              <w:pStyle w:val="ListParagraph"/>
              <w:numPr>
                <w:ilvl w:val="0"/>
                <w:numId w:val="4"/>
              </w:numPr>
              <w:spacing w:before="60"/>
              <w:ind w:left="342" w:hanging="284"/>
              <w:rPr>
                <w:rFonts w:cs="Arial"/>
                <w:sz w:val="22"/>
                <w:szCs w:val="22"/>
              </w:rPr>
            </w:pPr>
            <w:r w:rsidRPr="00A112E4">
              <w:rPr>
                <w:rFonts w:cs="Arial"/>
                <w:sz w:val="22"/>
                <w:szCs w:val="22"/>
              </w:rPr>
              <w:t xml:space="preserve">Regulation 247A, UK Statutory Instrument 2012 No. 1916, The </w:t>
            </w:r>
            <w:r w:rsidR="00B51AB1" w:rsidRPr="00A112E4">
              <w:rPr>
                <w:rFonts w:cs="Arial"/>
                <w:sz w:val="22"/>
                <w:szCs w:val="22"/>
              </w:rPr>
              <w:t>Human Medicines Regulations 2012</w:t>
            </w:r>
          </w:p>
          <w:p w14:paraId="4B5820FF" w14:textId="114F5D71" w:rsidR="00B51AB1" w:rsidRPr="00A112E4" w:rsidRDefault="000F72AB" w:rsidP="008011D4">
            <w:pPr>
              <w:pStyle w:val="ListParagraph"/>
              <w:spacing w:after="60"/>
              <w:ind w:left="340"/>
              <w:contextualSpacing w:val="0"/>
              <w:rPr>
                <w:rFonts w:cs="Arial"/>
                <w:sz w:val="22"/>
                <w:szCs w:val="22"/>
              </w:rPr>
            </w:pPr>
            <w:hyperlink r:id="rId85" w:history="1">
              <w:r w:rsidR="00B51AB1" w:rsidRPr="00A112E4">
                <w:rPr>
                  <w:rStyle w:val="Hyperlink"/>
                  <w:rFonts w:cs="Arial"/>
                  <w:sz w:val="22"/>
                  <w:szCs w:val="22"/>
                </w:rPr>
                <w:t>https://www.legislation.gov.uk/uksi/2012/1916/regulation/247A</w:t>
              </w:r>
            </w:hyperlink>
            <w:r w:rsidR="00B51AB1" w:rsidRPr="00A112E4">
              <w:rPr>
                <w:rFonts w:cs="Arial"/>
                <w:sz w:val="22"/>
                <w:szCs w:val="22"/>
              </w:rPr>
              <w:t xml:space="preserve"> </w:t>
            </w:r>
          </w:p>
          <w:p w14:paraId="0070146E" w14:textId="22DE7AC3" w:rsidR="00084178" w:rsidRPr="00A112E4" w:rsidRDefault="00084178" w:rsidP="00EF0FD7">
            <w:pPr>
              <w:pStyle w:val="ListParagraph"/>
              <w:numPr>
                <w:ilvl w:val="0"/>
                <w:numId w:val="4"/>
              </w:numPr>
              <w:spacing w:before="60"/>
              <w:ind w:left="342" w:hanging="284"/>
              <w:rPr>
                <w:rFonts w:cs="Arial"/>
                <w:sz w:val="22"/>
                <w:szCs w:val="22"/>
              </w:rPr>
            </w:pPr>
            <w:r w:rsidRPr="00A112E4">
              <w:rPr>
                <w:rFonts w:cs="Arial"/>
                <w:sz w:val="22"/>
                <w:szCs w:val="22"/>
              </w:rPr>
              <w:t>UK Statutory Instrument 2020 No. 1125, The Human Medicines (Coronavirus and Influenza) (Amendment) Regulations 2020</w:t>
            </w:r>
          </w:p>
          <w:p w14:paraId="79D01966" w14:textId="77777777" w:rsidR="00084178" w:rsidRPr="00A112E4" w:rsidRDefault="000F72AB" w:rsidP="00B108CE">
            <w:pPr>
              <w:pStyle w:val="ListParagraph"/>
              <w:spacing w:before="60" w:after="120"/>
              <w:ind w:left="340"/>
              <w:rPr>
                <w:rFonts w:cs="Arial"/>
                <w:sz w:val="22"/>
                <w:szCs w:val="22"/>
              </w:rPr>
            </w:pPr>
            <w:hyperlink r:id="rId86" w:history="1">
              <w:r w:rsidR="00084178" w:rsidRPr="00A112E4">
                <w:rPr>
                  <w:rStyle w:val="Hyperlink"/>
                  <w:rFonts w:cs="Arial"/>
                  <w:sz w:val="22"/>
                  <w:szCs w:val="22"/>
                </w:rPr>
                <w:t>https://www.legislation.gov.uk/uksi/2020/1125/contents/made</w:t>
              </w:r>
            </w:hyperlink>
            <w:r w:rsidR="00084178" w:rsidRPr="00A112E4">
              <w:rPr>
                <w:rFonts w:cs="Arial"/>
                <w:sz w:val="22"/>
                <w:szCs w:val="22"/>
              </w:rPr>
              <w:t xml:space="preserve"> </w:t>
            </w:r>
          </w:p>
          <w:p w14:paraId="101CE4EC" w14:textId="6428519E" w:rsidR="00B51AB1" w:rsidRPr="00A112E4" w:rsidRDefault="00B51AB1" w:rsidP="00B108CE">
            <w:pPr>
              <w:pStyle w:val="ListParagraph"/>
              <w:spacing w:before="60" w:after="120"/>
              <w:ind w:left="340"/>
              <w:rPr>
                <w:rFonts w:cs="Arial"/>
                <w:sz w:val="22"/>
                <w:szCs w:val="22"/>
              </w:rPr>
            </w:pPr>
          </w:p>
        </w:tc>
      </w:tr>
    </w:tbl>
    <w:p w14:paraId="0031D7C2" w14:textId="77777777" w:rsidR="009067F5" w:rsidRDefault="009067F5" w:rsidP="00DC7A17">
      <w:pPr>
        <w:ind w:left="360"/>
        <w:rPr>
          <w:b/>
        </w:rPr>
      </w:pPr>
    </w:p>
    <w:p w14:paraId="07E3490B" w14:textId="77777777" w:rsidR="009067F5" w:rsidRDefault="009067F5">
      <w:pPr>
        <w:overflowPunct/>
        <w:autoSpaceDE/>
        <w:autoSpaceDN/>
        <w:adjustRightInd/>
        <w:spacing w:after="160" w:line="259" w:lineRule="auto"/>
        <w:textAlignment w:val="auto"/>
        <w:rPr>
          <w:b/>
        </w:rPr>
      </w:pPr>
      <w:r>
        <w:rPr>
          <w:b/>
        </w:rPr>
        <w:br w:type="page"/>
      </w:r>
    </w:p>
    <w:p w14:paraId="598CB614" w14:textId="132EDD0F" w:rsidR="00BC0CDD" w:rsidRPr="00DC7A17" w:rsidRDefault="00C07F5F" w:rsidP="00DC7A17">
      <w:pPr>
        <w:ind w:left="360"/>
        <w:rPr>
          <w:b/>
        </w:rPr>
      </w:pPr>
      <w:r>
        <w:rPr>
          <w:b/>
        </w:rPr>
        <w:lastRenderedPageBreak/>
        <w:t xml:space="preserve">4. </w:t>
      </w:r>
      <w:r w:rsidR="00A21A54" w:rsidRPr="00DC7A17">
        <w:rPr>
          <w:b/>
        </w:rPr>
        <w:t>Practitioner/staff</w:t>
      </w:r>
      <w:r w:rsidR="001973E8" w:rsidRPr="00DC7A17">
        <w:rPr>
          <w:b/>
        </w:rPr>
        <w:t xml:space="preserve"> </w:t>
      </w:r>
      <w:r w:rsidR="00BC0CDD" w:rsidRPr="00DC7A17">
        <w:rPr>
          <w:b/>
        </w:rPr>
        <w:t>authorisation sheet</w:t>
      </w:r>
    </w:p>
    <w:p w14:paraId="06320FC3" w14:textId="77777777" w:rsidR="00BC0CDD" w:rsidRPr="00B9010B" w:rsidRDefault="00BC0CDD" w:rsidP="00BC0CDD">
      <w:pPr>
        <w:overflowPunct/>
        <w:autoSpaceDE/>
        <w:autoSpaceDN/>
        <w:adjustRightInd/>
        <w:textAlignment w:val="auto"/>
        <w:rPr>
          <w:b/>
          <w:szCs w:val="24"/>
        </w:rPr>
      </w:pPr>
    </w:p>
    <w:p w14:paraId="49934DEF" w14:textId="3A5B3655" w:rsidR="00BC0CDD" w:rsidRPr="00B9010B" w:rsidRDefault="00DC009B" w:rsidP="00BC0CDD">
      <w:pPr>
        <w:ind w:rightChars="-375" w:right="-900"/>
        <w:rPr>
          <w:rFonts w:cs="Arial"/>
          <w:b/>
          <w:szCs w:val="24"/>
        </w:rPr>
      </w:pPr>
      <w:bookmarkStart w:id="39" w:name="PractitionerAuthorisationSheet"/>
      <w:bookmarkEnd w:id="39"/>
      <w:r>
        <w:rPr>
          <w:b/>
          <w:szCs w:val="24"/>
        </w:rPr>
        <w:t>COVID-19 mRNA Vaccine BNT162b2</w:t>
      </w:r>
      <w:r w:rsidR="000D4093">
        <w:rPr>
          <w:sz w:val="22"/>
          <w:szCs w:val="22"/>
        </w:rPr>
        <w:t xml:space="preserve"> </w:t>
      </w:r>
      <w:r w:rsidR="000D4093">
        <w:rPr>
          <w:b/>
          <w:szCs w:val="24"/>
        </w:rPr>
        <w:t>p</w:t>
      </w:r>
      <w:r w:rsidR="00084178">
        <w:rPr>
          <w:b/>
          <w:szCs w:val="24"/>
        </w:rPr>
        <w:t>rotocol</w:t>
      </w:r>
      <w:r w:rsidR="00BC0CDD" w:rsidRPr="00B9010B">
        <w:rPr>
          <w:b/>
          <w:szCs w:val="24"/>
        </w:rPr>
        <w:t xml:space="preserve"> v0</w:t>
      </w:r>
      <w:r w:rsidR="00084178">
        <w:rPr>
          <w:b/>
          <w:szCs w:val="24"/>
        </w:rPr>
        <w:t>1</w:t>
      </w:r>
      <w:r w:rsidR="00BC0CDD" w:rsidRPr="00B9010B">
        <w:rPr>
          <w:b/>
          <w:szCs w:val="24"/>
        </w:rPr>
        <w:t>.00</w:t>
      </w:r>
      <w:r w:rsidR="00BC0CDD">
        <w:rPr>
          <w:b/>
          <w:szCs w:val="24"/>
        </w:rPr>
        <w:t xml:space="preserve"> </w:t>
      </w:r>
      <w:r w:rsidR="00BC0CDD" w:rsidRPr="00B9010B">
        <w:rPr>
          <w:b/>
          <w:szCs w:val="24"/>
        </w:rPr>
        <w:t>Valid from</w:t>
      </w:r>
      <w:r w:rsidR="00BC0CDD" w:rsidRPr="006D0A7B">
        <w:rPr>
          <w:b/>
          <w:szCs w:val="24"/>
        </w:rPr>
        <w:t xml:space="preserve">: </w:t>
      </w:r>
      <w:r w:rsidR="006D0A7B" w:rsidRPr="006D0A7B">
        <w:rPr>
          <w:b/>
          <w:szCs w:val="24"/>
        </w:rPr>
        <w:t>18</w:t>
      </w:r>
      <w:r w:rsidR="00BC0CDD" w:rsidRPr="006D0A7B">
        <w:rPr>
          <w:b/>
          <w:szCs w:val="24"/>
        </w:rPr>
        <w:t>/</w:t>
      </w:r>
      <w:r w:rsidR="00084178" w:rsidRPr="006D0A7B">
        <w:rPr>
          <w:b/>
          <w:szCs w:val="24"/>
        </w:rPr>
        <w:t>12</w:t>
      </w:r>
      <w:r w:rsidR="00BC0CDD" w:rsidRPr="006D0A7B">
        <w:rPr>
          <w:b/>
          <w:szCs w:val="24"/>
        </w:rPr>
        <w:t>/2020</w:t>
      </w:r>
      <w:r w:rsidR="000D4093" w:rsidRPr="006D0A7B">
        <w:rPr>
          <w:b/>
          <w:szCs w:val="24"/>
        </w:rPr>
        <w:t xml:space="preserve"> Expiry</w:t>
      </w:r>
      <w:r w:rsidR="000D4093">
        <w:rPr>
          <w:b/>
          <w:szCs w:val="24"/>
        </w:rPr>
        <w:t>: 01/12</w:t>
      </w:r>
      <w:r w:rsidR="00BC0CDD" w:rsidRPr="00B9010B">
        <w:rPr>
          <w:b/>
          <w:szCs w:val="24"/>
        </w:rPr>
        <w:t>/20</w:t>
      </w:r>
      <w:r w:rsidR="00BC0CDD">
        <w:rPr>
          <w:b/>
          <w:szCs w:val="24"/>
        </w:rPr>
        <w:t>21</w:t>
      </w:r>
      <w:r w:rsidR="00BC0CDD" w:rsidRPr="00B9010B">
        <w:rPr>
          <w:rFonts w:cs="Arial"/>
          <w:b/>
          <w:szCs w:val="24"/>
        </w:rPr>
        <w:t xml:space="preserve"> </w:t>
      </w:r>
    </w:p>
    <w:p w14:paraId="72F99B14" w14:textId="77777777" w:rsidR="00311DFF" w:rsidRDefault="00311DFF" w:rsidP="00BC0CDD">
      <w:pPr>
        <w:overflowPunct/>
        <w:autoSpaceDE/>
        <w:autoSpaceDN/>
        <w:adjustRightInd/>
        <w:textAlignment w:val="auto"/>
        <w:rPr>
          <w:b/>
          <w:szCs w:val="24"/>
        </w:rPr>
      </w:pPr>
    </w:p>
    <w:p w14:paraId="471FB124" w14:textId="190D698A" w:rsidR="00BC0CDD" w:rsidRPr="008D7620" w:rsidRDefault="00311DFF" w:rsidP="00BC0CDD">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000D4B82"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9776" w:type="dxa"/>
        <w:tblLayout w:type="fixed"/>
        <w:tblLook w:val="04A0" w:firstRow="1" w:lastRow="0" w:firstColumn="1" w:lastColumn="0" w:noHBand="0" w:noVBand="1"/>
      </w:tblPr>
      <w:tblGrid>
        <w:gridCol w:w="2689"/>
        <w:gridCol w:w="2551"/>
        <w:gridCol w:w="567"/>
        <w:gridCol w:w="567"/>
        <w:gridCol w:w="577"/>
        <w:gridCol w:w="596"/>
        <w:gridCol w:w="1377"/>
        <w:gridCol w:w="852"/>
      </w:tblGrid>
      <w:tr w:rsidR="00773AC7" w14:paraId="28FC12D3" w14:textId="77777777" w:rsidTr="005C44EE">
        <w:tc>
          <w:tcPr>
            <w:tcW w:w="9776"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5C44EE">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377"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852"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5C44EE">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377" w:type="dxa"/>
          </w:tcPr>
          <w:p w14:paraId="39165D3E" w14:textId="7B7EC158" w:rsidR="00A21A54" w:rsidRPr="008011D4" w:rsidRDefault="00A21A54" w:rsidP="00BC0CDD">
            <w:pPr>
              <w:spacing w:before="120" w:after="120"/>
              <w:rPr>
                <w:sz w:val="22"/>
                <w:szCs w:val="22"/>
              </w:rPr>
            </w:pPr>
          </w:p>
        </w:tc>
        <w:tc>
          <w:tcPr>
            <w:tcW w:w="852" w:type="dxa"/>
          </w:tcPr>
          <w:p w14:paraId="2A03F156" w14:textId="2A4A3F61" w:rsidR="00A21A54" w:rsidRPr="008011D4" w:rsidRDefault="00A21A54" w:rsidP="00BC0CDD">
            <w:pPr>
              <w:spacing w:before="120" w:after="120"/>
              <w:rPr>
                <w:sz w:val="22"/>
                <w:szCs w:val="22"/>
              </w:rPr>
            </w:pPr>
          </w:p>
        </w:tc>
      </w:tr>
      <w:tr w:rsidR="00773AC7" w14:paraId="548C98F5" w14:textId="77777777" w:rsidTr="005C44EE">
        <w:tc>
          <w:tcPr>
            <w:tcW w:w="2689" w:type="dxa"/>
          </w:tcPr>
          <w:p w14:paraId="771E8018" w14:textId="77777777" w:rsidR="00A21A54" w:rsidRDefault="00A21A54" w:rsidP="00BC0CDD">
            <w:pPr>
              <w:spacing w:before="120" w:after="120"/>
              <w:rPr>
                <w:szCs w:val="24"/>
              </w:rPr>
            </w:pPr>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377" w:type="dxa"/>
          </w:tcPr>
          <w:p w14:paraId="737BD8FE" w14:textId="68C7C7C3" w:rsidR="00A21A54" w:rsidRDefault="00A21A54" w:rsidP="00BC0CDD">
            <w:pPr>
              <w:spacing w:before="120" w:after="120"/>
              <w:rPr>
                <w:szCs w:val="24"/>
              </w:rPr>
            </w:pPr>
          </w:p>
        </w:tc>
        <w:tc>
          <w:tcPr>
            <w:tcW w:w="852" w:type="dxa"/>
          </w:tcPr>
          <w:p w14:paraId="71408DCB" w14:textId="77777777" w:rsidR="00A21A54" w:rsidRDefault="00A21A54" w:rsidP="00BC0CDD">
            <w:pPr>
              <w:spacing w:before="120" w:after="120"/>
              <w:rPr>
                <w:szCs w:val="24"/>
              </w:rPr>
            </w:pPr>
          </w:p>
        </w:tc>
      </w:tr>
      <w:tr w:rsidR="00773AC7" w14:paraId="0397042F" w14:textId="77777777" w:rsidTr="005C44EE">
        <w:trPr>
          <w:trHeight w:val="569"/>
        </w:trPr>
        <w:tc>
          <w:tcPr>
            <w:tcW w:w="2689" w:type="dxa"/>
          </w:tcPr>
          <w:p w14:paraId="30D4E4B8" w14:textId="77777777" w:rsidR="00A21A54" w:rsidRDefault="00A21A54" w:rsidP="00BC0CDD">
            <w:pPr>
              <w:spacing w:before="120" w:after="120"/>
              <w:rPr>
                <w:szCs w:val="24"/>
              </w:rPr>
            </w:pPr>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377" w:type="dxa"/>
          </w:tcPr>
          <w:p w14:paraId="14A795CC" w14:textId="7005518A" w:rsidR="00A21A54" w:rsidRDefault="00A21A54" w:rsidP="00BC0CDD">
            <w:pPr>
              <w:spacing w:before="120" w:after="120"/>
              <w:rPr>
                <w:szCs w:val="24"/>
              </w:rPr>
            </w:pPr>
          </w:p>
        </w:tc>
        <w:tc>
          <w:tcPr>
            <w:tcW w:w="852" w:type="dxa"/>
          </w:tcPr>
          <w:p w14:paraId="7C2A7352" w14:textId="77777777" w:rsidR="00A21A54" w:rsidRDefault="00A21A54" w:rsidP="00BC0CDD">
            <w:pPr>
              <w:spacing w:before="120" w:after="120"/>
              <w:rPr>
                <w:szCs w:val="24"/>
              </w:rPr>
            </w:pPr>
          </w:p>
        </w:tc>
      </w:tr>
      <w:tr w:rsidR="00773AC7" w14:paraId="4F068727" w14:textId="77777777" w:rsidTr="005C44EE">
        <w:tc>
          <w:tcPr>
            <w:tcW w:w="2689" w:type="dxa"/>
          </w:tcPr>
          <w:p w14:paraId="5388280F" w14:textId="77777777" w:rsidR="00A21A54" w:rsidRDefault="00A21A54" w:rsidP="00BC0CDD">
            <w:pPr>
              <w:spacing w:before="120" w:after="120"/>
              <w:rPr>
                <w:szCs w:val="24"/>
              </w:rPr>
            </w:pPr>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377" w:type="dxa"/>
          </w:tcPr>
          <w:p w14:paraId="22C76DE4" w14:textId="71EC8B40" w:rsidR="00A21A54" w:rsidRDefault="00A21A54" w:rsidP="00BC0CDD">
            <w:pPr>
              <w:spacing w:before="120" w:after="120"/>
              <w:rPr>
                <w:szCs w:val="24"/>
              </w:rPr>
            </w:pPr>
          </w:p>
        </w:tc>
        <w:tc>
          <w:tcPr>
            <w:tcW w:w="852" w:type="dxa"/>
          </w:tcPr>
          <w:p w14:paraId="57CF83F7" w14:textId="77777777" w:rsidR="00A21A54" w:rsidRDefault="00A21A54" w:rsidP="00BC0CDD">
            <w:pPr>
              <w:spacing w:before="120" w:after="120"/>
              <w:rPr>
                <w:szCs w:val="24"/>
              </w:rPr>
            </w:pPr>
          </w:p>
        </w:tc>
      </w:tr>
      <w:tr w:rsidR="00773AC7" w14:paraId="343DE8F8" w14:textId="77777777" w:rsidTr="005C44EE">
        <w:tc>
          <w:tcPr>
            <w:tcW w:w="2689" w:type="dxa"/>
          </w:tcPr>
          <w:p w14:paraId="487BB6A3" w14:textId="77777777" w:rsidR="00A21A54" w:rsidRDefault="00A21A54" w:rsidP="00BC0CDD">
            <w:pPr>
              <w:spacing w:before="120" w:after="120"/>
              <w:rPr>
                <w:szCs w:val="24"/>
              </w:rPr>
            </w:pPr>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377" w:type="dxa"/>
          </w:tcPr>
          <w:p w14:paraId="0AA344BE" w14:textId="5099C6CA" w:rsidR="00A21A54" w:rsidRDefault="00A21A54" w:rsidP="00BC0CDD">
            <w:pPr>
              <w:spacing w:before="120" w:after="120"/>
              <w:rPr>
                <w:szCs w:val="24"/>
              </w:rPr>
            </w:pPr>
          </w:p>
        </w:tc>
        <w:tc>
          <w:tcPr>
            <w:tcW w:w="852" w:type="dxa"/>
          </w:tcPr>
          <w:p w14:paraId="3490DB68" w14:textId="77777777" w:rsidR="00A21A54" w:rsidRDefault="00A21A54" w:rsidP="00BC0CDD">
            <w:pPr>
              <w:spacing w:before="120" w:after="120"/>
              <w:rPr>
                <w:szCs w:val="24"/>
              </w:rPr>
            </w:pPr>
          </w:p>
        </w:tc>
      </w:tr>
      <w:tr w:rsidR="008F1164" w14:paraId="3A3D315C" w14:textId="77777777" w:rsidTr="005C44EE">
        <w:tc>
          <w:tcPr>
            <w:tcW w:w="2689" w:type="dxa"/>
          </w:tcPr>
          <w:p w14:paraId="440E69AE" w14:textId="77777777" w:rsidR="008F1164" w:rsidRDefault="008F1164" w:rsidP="00BC0CDD">
            <w:pPr>
              <w:spacing w:before="120" w:after="120"/>
              <w:rPr>
                <w:szCs w:val="24"/>
              </w:rPr>
            </w:pPr>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377" w:type="dxa"/>
          </w:tcPr>
          <w:p w14:paraId="70A1D771" w14:textId="77777777" w:rsidR="008F1164" w:rsidRDefault="008F1164" w:rsidP="00BC0CDD">
            <w:pPr>
              <w:spacing w:before="120" w:after="120"/>
              <w:rPr>
                <w:szCs w:val="24"/>
              </w:rPr>
            </w:pPr>
          </w:p>
        </w:tc>
        <w:tc>
          <w:tcPr>
            <w:tcW w:w="852" w:type="dxa"/>
          </w:tcPr>
          <w:p w14:paraId="0BD30A42" w14:textId="77777777" w:rsidR="008F1164" w:rsidRDefault="008F1164" w:rsidP="00BC0CDD">
            <w:pPr>
              <w:spacing w:before="120" w:after="120"/>
              <w:rPr>
                <w:szCs w:val="24"/>
              </w:rPr>
            </w:pPr>
          </w:p>
        </w:tc>
      </w:tr>
    </w:tbl>
    <w:p w14:paraId="54D970A4" w14:textId="77777777" w:rsidR="00BC0CDD" w:rsidRPr="008D7620" w:rsidRDefault="00BC0CDD" w:rsidP="00BC0CDD">
      <w:pPr>
        <w:rPr>
          <w:szCs w:val="24"/>
        </w:rPr>
      </w:pPr>
    </w:p>
    <w:p w14:paraId="256B035D" w14:textId="77777777" w:rsidR="008724B2" w:rsidRDefault="008724B2" w:rsidP="008724B2">
      <w:pPr>
        <w:spacing w:before="120" w:after="120"/>
        <w:rPr>
          <w:b/>
          <w:szCs w:val="24"/>
        </w:rPr>
      </w:pPr>
      <w:bookmarkStart w:id="40" w:name="AuthorisingRegisteredHCP"/>
      <w:bookmarkEnd w:id="40"/>
      <w:r>
        <w:rPr>
          <w:b/>
          <w:szCs w:val="24"/>
        </w:rPr>
        <w:t>Authorising registered healthcare professional</w:t>
      </w:r>
    </w:p>
    <w:tbl>
      <w:tblPr>
        <w:tblStyle w:val="TableGrid"/>
        <w:tblW w:w="0" w:type="auto"/>
        <w:tblLook w:val="04A0" w:firstRow="1" w:lastRow="0" w:firstColumn="1" w:lastColumn="0" w:noHBand="0" w:noVBand="1"/>
      </w:tblPr>
      <w:tblGrid>
        <w:gridCol w:w="2518"/>
        <w:gridCol w:w="3119"/>
        <w:gridCol w:w="2693"/>
        <w:gridCol w:w="1417"/>
      </w:tblGrid>
      <w:tr w:rsidR="00BC0CDD" w:rsidRPr="00FD1F29" w14:paraId="3233936F" w14:textId="77777777" w:rsidTr="00BC0CDD">
        <w:tc>
          <w:tcPr>
            <w:tcW w:w="9747" w:type="dxa"/>
            <w:gridSpan w:val="4"/>
          </w:tcPr>
          <w:p w14:paraId="3C3E0431" w14:textId="5C984420"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BC0CDD" w:rsidRPr="008011D4">
              <w:rPr>
                <w:b/>
                <w:color w:val="808080" w:themeColor="background1" w:themeShade="80"/>
                <w:sz w:val="22"/>
                <w:szCs w:val="22"/>
              </w:rPr>
              <w:t xml:space="preserve">insert name of organisation </w:t>
            </w:r>
            <w:r w:rsidR="004F2FAB">
              <w:rPr>
                <w:b/>
                <w:color w:val="808080" w:themeColor="background1" w:themeShade="80"/>
                <w:sz w:val="22"/>
                <w:szCs w:val="22"/>
              </w:rPr>
              <w:t>/ service</w:t>
            </w:r>
            <w:r w:rsidR="00BC0CDD" w:rsidRPr="008011D4">
              <w:rPr>
                <w:b/>
                <w:color w:val="808080" w:themeColor="background1" w:themeShade="80"/>
                <w:sz w:val="22"/>
                <w:szCs w:val="22"/>
              </w:rPr>
              <w:t xml:space="preserve">                                                                          </w:t>
            </w:r>
            <w:r w:rsidR="00F24410" w:rsidRPr="008011D4">
              <w:rPr>
                <w:b/>
                <w:color w:val="808080" w:themeColor="background1" w:themeShade="80"/>
                <w:sz w:val="22"/>
                <w:szCs w:val="22"/>
              </w:rPr>
              <w:t xml:space="preserve">          </w:t>
            </w:r>
            <w:r w:rsidR="00BC0CDD" w:rsidRPr="008011D4">
              <w:rPr>
                <w:b/>
                <w:color w:val="808080" w:themeColor="background1" w:themeShade="80"/>
                <w:sz w:val="22"/>
                <w:szCs w:val="22"/>
              </w:rPr>
              <w:t xml:space="preserve">          </w:t>
            </w:r>
            <w:r w:rsidR="00BC0CDD" w:rsidRPr="008011D4">
              <w:rPr>
                <w:color w:val="808080" w:themeColor="background1" w:themeShade="80"/>
                <w:sz w:val="22"/>
                <w:szCs w:val="22"/>
              </w:rPr>
              <w:t xml:space="preserve"> </w:t>
            </w:r>
            <w:permEnd w:id="311256561"/>
          </w:p>
        </w:tc>
      </w:tr>
      <w:tr w:rsidR="00BC0CDD" w14:paraId="21C6EF39" w14:textId="77777777" w:rsidTr="00BC0CDD">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3119"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2693"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1417"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BC0CDD">
        <w:tc>
          <w:tcPr>
            <w:tcW w:w="2518" w:type="dxa"/>
          </w:tcPr>
          <w:p w14:paraId="67D41A2C" w14:textId="77777777" w:rsidR="00BC0CDD" w:rsidRDefault="00BC0CDD" w:rsidP="00BC0CDD">
            <w:pPr>
              <w:spacing w:before="120" w:after="120"/>
              <w:rPr>
                <w:szCs w:val="24"/>
              </w:rPr>
            </w:pPr>
          </w:p>
        </w:tc>
        <w:tc>
          <w:tcPr>
            <w:tcW w:w="3119" w:type="dxa"/>
          </w:tcPr>
          <w:p w14:paraId="4EFCFA3A" w14:textId="77777777" w:rsidR="00BC0CDD" w:rsidRDefault="00BC0CDD" w:rsidP="00BC0CDD">
            <w:pPr>
              <w:spacing w:before="120" w:after="120"/>
              <w:rPr>
                <w:szCs w:val="24"/>
              </w:rPr>
            </w:pPr>
          </w:p>
        </w:tc>
        <w:tc>
          <w:tcPr>
            <w:tcW w:w="2693" w:type="dxa"/>
          </w:tcPr>
          <w:p w14:paraId="5A1860A8" w14:textId="77777777" w:rsidR="00BC0CDD" w:rsidRDefault="00BC0CDD" w:rsidP="00BC0CDD">
            <w:pPr>
              <w:spacing w:before="120" w:after="120"/>
              <w:rPr>
                <w:szCs w:val="24"/>
              </w:rPr>
            </w:pPr>
          </w:p>
        </w:tc>
        <w:tc>
          <w:tcPr>
            <w:tcW w:w="1417" w:type="dxa"/>
          </w:tcPr>
          <w:p w14:paraId="7440E1D9" w14:textId="77777777" w:rsidR="00BC0CDD" w:rsidRDefault="00BC0CDD" w:rsidP="00BC0CDD">
            <w:pPr>
              <w:spacing w:before="120" w:after="120"/>
              <w:rPr>
                <w:szCs w:val="24"/>
              </w:rPr>
            </w:pPr>
          </w:p>
        </w:tc>
      </w:tr>
    </w:tbl>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507FF0D5" w:rsidR="008724B2" w:rsidRDefault="008724B2" w:rsidP="008724B2">
      <w:pPr>
        <w:overflowPunct/>
        <w:autoSpaceDE/>
        <w:autoSpaceDN/>
        <w:adjustRightInd/>
        <w:spacing w:before="120" w:after="120"/>
        <w:textAlignment w:val="auto"/>
        <w:rPr>
          <w:szCs w:val="24"/>
        </w:rPr>
        <w:sectPr w:rsidR="008724B2" w:rsidSect="00FD05C8">
          <w:headerReference w:type="even" r:id="rId87"/>
          <w:footerReference w:type="default" r:id="rId88"/>
          <w:headerReference w:type="first" r:id="rId89"/>
          <w:footerReference w:type="first" r:id="rId90"/>
          <w:pgSz w:w="11906" w:h="16838"/>
          <w:pgMar w:top="1135" w:right="720" w:bottom="851" w:left="720" w:header="709" w:footer="592"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p>
    <w:p w14:paraId="0E8C47E6" w14:textId="77777777" w:rsidR="000D4093" w:rsidRPr="00DD32DE" w:rsidRDefault="000D4093" w:rsidP="000D4093">
      <w:pPr>
        <w:overflowPunct/>
        <w:autoSpaceDE/>
        <w:autoSpaceDN/>
        <w:adjustRightInd/>
        <w:textAlignment w:val="auto"/>
        <w:rPr>
          <w:w w:val="110"/>
          <w:szCs w:val="24"/>
        </w:rPr>
      </w:pPr>
      <w:bookmarkStart w:id="41" w:name="AppendixA"/>
      <w:bookmarkEnd w:id="41"/>
      <w:r w:rsidRPr="00DD32DE">
        <w:rPr>
          <w:b/>
          <w:szCs w:val="24"/>
        </w:rPr>
        <w:lastRenderedPageBreak/>
        <w:t>APPENDIX A</w:t>
      </w:r>
    </w:p>
    <w:p w14:paraId="36AEF3A2" w14:textId="127F6958" w:rsidR="000D4093" w:rsidRPr="00B32B15" w:rsidRDefault="000D4093" w:rsidP="000D4093">
      <w:pPr>
        <w:pStyle w:val="BodyText"/>
        <w:kinsoku w:val="0"/>
        <w:spacing w:before="120" w:line="242" w:lineRule="auto"/>
        <w:ind w:right="-59"/>
        <w:rPr>
          <w:szCs w:val="24"/>
        </w:rPr>
      </w:pPr>
      <w:r w:rsidRPr="00B32B15">
        <w:rPr>
          <w:b/>
          <w:szCs w:val="24"/>
        </w:rPr>
        <w:t xml:space="preserve">Clinical risk groups </w:t>
      </w:r>
      <w:r w:rsidR="009067F5">
        <w:rPr>
          <w:b/>
          <w:szCs w:val="24"/>
        </w:rPr>
        <w:t xml:space="preserve">16 </w:t>
      </w:r>
      <w:r>
        <w:rPr>
          <w:b/>
          <w:szCs w:val="24"/>
        </w:rPr>
        <w:t xml:space="preserve">years of age and over who should receive COVID-19 immunisation </w:t>
      </w:r>
    </w:p>
    <w:tbl>
      <w:tblPr>
        <w:tblStyle w:val="TableGrid"/>
        <w:tblW w:w="0" w:type="auto"/>
        <w:tblLook w:val="04A0" w:firstRow="1" w:lastRow="0" w:firstColumn="1" w:lastColumn="0" w:noHBand="0" w:noVBand="1"/>
      </w:tblPr>
      <w:tblGrid>
        <w:gridCol w:w="2405"/>
        <w:gridCol w:w="8051"/>
      </w:tblGrid>
      <w:tr w:rsidR="000D4093" w:rsidRPr="00823759" w14:paraId="56DC4357" w14:textId="77777777" w:rsidTr="009F1356">
        <w:tc>
          <w:tcPr>
            <w:tcW w:w="2405" w:type="dxa"/>
          </w:tcPr>
          <w:p w14:paraId="70C566B7" w14:textId="77777777" w:rsidR="000D4093" w:rsidRPr="00823759" w:rsidRDefault="000D4093" w:rsidP="009F1356">
            <w:pPr>
              <w:spacing w:before="60" w:after="60"/>
              <w:jc w:val="left"/>
              <w:rPr>
                <w:rFonts w:cs="Arial"/>
                <w:sz w:val="22"/>
                <w:szCs w:val="22"/>
              </w:rPr>
            </w:pPr>
            <w:r w:rsidRPr="007D4DB3">
              <w:rPr>
                <w:rFonts w:cs="Arial"/>
                <w:sz w:val="22"/>
                <w:szCs w:val="22"/>
              </w:rPr>
              <w:t>Chronic respiratory</w:t>
            </w:r>
            <w:r>
              <w:rPr>
                <w:rFonts w:cs="Arial"/>
                <w:sz w:val="22"/>
                <w:szCs w:val="22"/>
              </w:rPr>
              <w:t xml:space="preserve"> </w:t>
            </w:r>
            <w:r w:rsidRPr="007D4DB3">
              <w:rPr>
                <w:rFonts w:cs="Arial"/>
                <w:sz w:val="22"/>
                <w:szCs w:val="22"/>
              </w:rPr>
              <w:t>disease</w:t>
            </w:r>
          </w:p>
        </w:tc>
        <w:tc>
          <w:tcPr>
            <w:tcW w:w="8051" w:type="dxa"/>
          </w:tcPr>
          <w:p w14:paraId="600264A7" w14:textId="77777777" w:rsidR="000D4093" w:rsidRPr="00823759" w:rsidRDefault="000D4093" w:rsidP="009F1356">
            <w:pPr>
              <w:spacing w:before="60" w:after="60"/>
              <w:jc w:val="left"/>
              <w:rPr>
                <w:rFonts w:cs="Arial"/>
                <w:sz w:val="22"/>
                <w:szCs w:val="22"/>
              </w:rPr>
            </w:pPr>
            <w:r w:rsidRPr="007D4DB3">
              <w:rPr>
                <w:rFonts w:cs="Arial"/>
                <w:sz w:val="22"/>
                <w:szCs w:val="22"/>
              </w:rPr>
              <w:t>Individuals with a severe lung condition, including those with asthma that requires continuous or repeated use of systemic steroids or with previous exacerbations requiring hospital admission, and chronic obstructive pulmonary disease (COPD) including chronic bronchitis and emphysema; bronchiectasis, cystic fibrosis, interstitial lung fibrosis, pneumoconiosis and bro</w:t>
            </w:r>
            <w:r w:rsidRPr="006E4A32">
              <w:rPr>
                <w:rFonts w:cs="Arial"/>
                <w:sz w:val="22"/>
                <w:szCs w:val="22"/>
              </w:rPr>
              <w:t>nchopulmonary dysplasia (BPD).</w:t>
            </w:r>
          </w:p>
        </w:tc>
      </w:tr>
      <w:tr w:rsidR="000D4093" w:rsidRPr="00823759" w14:paraId="7DABDA49" w14:textId="77777777" w:rsidTr="009F1356">
        <w:tc>
          <w:tcPr>
            <w:tcW w:w="2405" w:type="dxa"/>
          </w:tcPr>
          <w:p w14:paraId="5B10574A" w14:textId="77777777" w:rsidR="000D4093" w:rsidRPr="00823759" w:rsidRDefault="000D4093" w:rsidP="009F1356">
            <w:pPr>
              <w:spacing w:before="60" w:after="60"/>
              <w:jc w:val="left"/>
              <w:rPr>
                <w:rFonts w:cs="Arial"/>
                <w:sz w:val="22"/>
                <w:szCs w:val="22"/>
              </w:rPr>
            </w:pPr>
            <w:r w:rsidRPr="007D4DB3">
              <w:rPr>
                <w:rFonts w:cs="Arial"/>
                <w:sz w:val="22"/>
                <w:szCs w:val="22"/>
              </w:rPr>
              <w:t>Chronic heart</w:t>
            </w:r>
            <w:r>
              <w:rPr>
                <w:rFonts w:cs="Arial"/>
                <w:sz w:val="22"/>
                <w:szCs w:val="22"/>
              </w:rPr>
              <w:t xml:space="preserve"> </w:t>
            </w:r>
            <w:r w:rsidRPr="007D4DB3">
              <w:rPr>
                <w:rFonts w:cs="Arial"/>
                <w:sz w:val="22"/>
                <w:szCs w:val="22"/>
              </w:rPr>
              <w:t>disease and vascular</w:t>
            </w:r>
            <w:r>
              <w:rPr>
                <w:rFonts w:cs="Arial"/>
                <w:sz w:val="22"/>
                <w:szCs w:val="22"/>
              </w:rPr>
              <w:t xml:space="preserve"> </w:t>
            </w:r>
            <w:r w:rsidRPr="007D4DB3">
              <w:rPr>
                <w:rFonts w:cs="Arial"/>
                <w:sz w:val="22"/>
                <w:szCs w:val="22"/>
              </w:rPr>
              <w:t>disease</w:t>
            </w:r>
          </w:p>
        </w:tc>
        <w:tc>
          <w:tcPr>
            <w:tcW w:w="8051" w:type="dxa"/>
          </w:tcPr>
          <w:p w14:paraId="1CF1A74C" w14:textId="77777777" w:rsidR="000D4093" w:rsidRPr="00823759" w:rsidRDefault="000D4093" w:rsidP="009F1356">
            <w:pPr>
              <w:spacing w:before="60" w:after="60"/>
              <w:jc w:val="left"/>
              <w:rPr>
                <w:rFonts w:cs="Arial"/>
                <w:sz w:val="22"/>
                <w:szCs w:val="22"/>
              </w:rPr>
            </w:pPr>
            <w:r w:rsidRPr="007D4DB3">
              <w:rPr>
                <w:rFonts w:cs="Arial"/>
                <w:sz w:val="22"/>
                <w:szCs w:val="22"/>
              </w:rPr>
              <w:t>Congenital heart disease, hypertension with cardiac complications, chronic heart failure, individuals requiring regular medication and/or follow-up for ischaemic heart disease. This includes individuals with atrial fibrillation, peripheral vascular disease or a history of venous thromboembolism.</w:t>
            </w:r>
          </w:p>
        </w:tc>
      </w:tr>
      <w:tr w:rsidR="000D4093" w:rsidRPr="00823759" w14:paraId="23974765" w14:textId="77777777" w:rsidTr="009F1356">
        <w:tc>
          <w:tcPr>
            <w:tcW w:w="2405" w:type="dxa"/>
          </w:tcPr>
          <w:p w14:paraId="44E20DE4" w14:textId="77777777" w:rsidR="000D4093" w:rsidRPr="00823759" w:rsidRDefault="000D4093" w:rsidP="009F1356">
            <w:pPr>
              <w:spacing w:before="60" w:after="60"/>
              <w:jc w:val="left"/>
              <w:rPr>
                <w:rFonts w:cs="Arial"/>
                <w:sz w:val="22"/>
                <w:szCs w:val="22"/>
              </w:rPr>
            </w:pPr>
            <w:r w:rsidRPr="007D4DB3">
              <w:rPr>
                <w:rFonts w:cs="Arial"/>
                <w:sz w:val="22"/>
                <w:szCs w:val="22"/>
              </w:rPr>
              <w:t>Chronic kidney</w:t>
            </w:r>
            <w:r>
              <w:rPr>
                <w:rFonts w:cs="Arial"/>
                <w:sz w:val="22"/>
                <w:szCs w:val="22"/>
              </w:rPr>
              <w:t xml:space="preserve"> </w:t>
            </w:r>
            <w:r w:rsidRPr="007D4DB3">
              <w:rPr>
                <w:rFonts w:cs="Arial"/>
                <w:sz w:val="22"/>
                <w:szCs w:val="22"/>
              </w:rPr>
              <w:t>disease</w:t>
            </w:r>
          </w:p>
        </w:tc>
        <w:tc>
          <w:tcPr>
            <w:tcW w:w="8051" w:type="dxa"/>
          </w:tcPr>
          <w:p w14:paraId="2F3BC8E8" w14:textId="77777777" w:rsidR="000D4093" w:rsidRPr="00823759" w:rsidRDefault="000D4093" w:rsidP="009F1356">
            <w:pPr>
              <w:spacing w:before="60" w:after="60"/>
              <w:jc w:val="left"/>
              <w:rPr>
                <w:rFonts w:cs="Arial"/>
                <w:sz w:val="22"/>
                <w:szCs w:val="22"/>
              </w:rPr>
            </w:pPr>
            <w:r w:rsidRPr="007D4DB3">
              <w:rPr>
                <w:rFonts w:cs="Arial"/>
                <w:sz w:val="22"/>
                <w:szCs w:val="22"/>
              </w:rPr>
              <w:t>Chronic kidney disease at stage 3, 4 or 5, chronic kidney failure, nephrotic</w:t>
            </w:r>
            <w:r>
              <w:rPr>
                <w:rFonts w:cs="Arial"/>
                <w:sz w:val="22"/>
                <w:szCs w:val="22"/>
              </w:rPr>
              <w:t xml:space="preserve"> </w:t>
            </w:r>
            <w:r w:rsidRPr="007D4DB3">
              <w:rPr>
                <w:rFonts w:cs="Arial"/>
                <w:sz w:val="22"/>
                <w:szCs w:val="22"/>
              </w:rPr>
              <w:t>syndrome, kidney transplantation.</w:t>
            </w:r>
          </w:p>
        </w:tc>
      </w:tr>
      <w:tr w:rsidR="000D4093" w:rsidRPr="00823759" w14:paraId="2E8825CE" w14:textId="77777777" w:rsidTr="009F1356">
        <w:tc>
          <w:tcPr>
            <w:tcW w:w="2405" w:type="dxa"/>
          </w:tcPr>
          <w:p w14:paraId="7D9AC2BB" w14:textId="77777777" w:rsidR="000D4093" w:rsidRPr="00823759" w:rsidRDefault="000D4093" w:rsidP="009F1356">
            <w:pPr>
              <w:spacing w:before="60" w:after="60"/>
              <w:jc w:val="left"/>
              <w:rPr>
                <w:rFonts w:cs="Arial"/>
                <w:sz w:val="22"/>
                <w:szCs w:val="22"/>
              </w:rPr>
            </w:pPr>
            <w:r w:rsidRPr="007D4DB3">
              <w:rPr>
                <w:rFonts w:cs="Arial"/>
                <w:sz w:val="22"/>
                <w:szCs w:val="22"/>
              </w:rPr>
              <w:t>Chronic liver disease</w:t>
            </w:r>
          </w:p>
        </w:tc>
        <w:tc>
          <w:tcPr>
            <w:tcW w:w="8051" w:type="dxa"/>
          </w:tcPr>
          <w:p w14:paraId="352D865B" w14:textId="77777777" w:rsidR="000D4093" w:rsidRPr="00823759" w:rsidRDefault="000D4093" w:rsidP="009F1356">
            <w:pPr>
              <w:spacing w:before="60" w:after="60"/>
              <w:jc w:val="left"/>
              <w:rPr>
                <w:rFonts w:cs="Arial"/>
                <w:sz w:val="22"/>
                <w:szCs w:val="22"/>
              </w:rPr>
            </w:pPr>
            <w:r w:rsidRPr="007D4DB3">
              <w:rPr>
                <w:rFonts w:cs="Arial"/>
                <w:sz w:val="22"/>
                <w:szCs w:val="22"/>
              </w:rPr>
              <w:t>Cirrhosis, biliary atresia, chronic hepatitis.</w:t>
            </w:r>
          </w:p>
        </w:tc>
      </w:tr>
      <w:tr w:rsidR="000D4093" w:rsidRPr="00823759" w14:paraId="63A6744D" w14:textId="77777777" w:rsidTr="009F1356">
        <w:tc>
          <w:tcPr>
            <w:tcW w:w="2405" w:type="dxa"/>
          </w:tcPr>
          <w:p w14:paraId="381F1406" w14:textId="77777777" w:rsidR="000D4093" w:rsidRPr="00823759" w:rsidRDefault="000D4093" w:rsidP="009F1356">
            <w:pPr>
              <w:spacing w:before="60" w:after="60"/>
              <w:jc w:val="left"/>
              <w:rPr>
                <w:rFonts w:cs="Arial"/>
                <w:sz w:val="22"/>
                <w:szCs w:val="22"/>
              </w:rPr>
            </w:pPr>
            <w:r w:rsidRPr="007D4DB3">
              <w:rPr>
                <w:rFonts w:cs="Arial"/>
                <w:sz w:val="22"/>
                <w:szCs w:val="22"/>
              </w:rPr>
              <w:t>Chronic neurological</w:t>
            </w:r>
            <w:r>
              <w:rPr>
                <w:rFonts w:cs="Arial"/>
                <w:sz w:val="22"/>
                <w:szCs w:val="22"/>
              </w:rPr>
              <w:t xml:space="preserve"> </w:t>
            </w:r>
            <w:r w:rsidRPr="007D4DB3">
              <w:rPr>
                <w:rFonts w:cs="Arial"/>
                <w:sz w:val="22"/>
                <w:szCs w:val="22"/>
              </w:rPr>
              <w:t>disease</w:t>
            </w:r>
          </w:p>
        </w:tc>
        <w:tc>
          <w:tcPr>
            <w:tcW w:w="8051" w:type="dxa"/>
          </w:tcPr>
          <w:p w14:paraId="1B4FE8E6" w14:textId="77777777" w:rsidR="000D4093" w:rsidRPr="00823759" w:rsidRDefault="000D4093" w:rsidP="009F1356">
            <w:pPr>
              <w:spacing w:before="60" w:after="60"/>
              <w:jc w:val="left"/>
              <w:rPr>
                <w:rFonts w:cs="Arial"/>
                <w:sz w:val="22"/>
                <w:szCs w:val="22"/>
              </w:rPr>
            </w:pPr>
            <w:r w:rsidRPr="007D4DB3">
              <w:rPr>
                <w:rFonts w:cs="Arial"/>
                <w:sz w:val="22"/>
                <w:szCs w:val="22"/>
              </w:rPr>
              <w:t>Stroke, transient ischaemic attack (TIA). Conditions in which respiratory function may be compromised due to neurological disease (e.g. polio syndrome sufferers). This includes individuals with cerebral palsy, severe or profound learning disabilities, Down’s Syndrome, multiple sclerosis, epilepsy, dementia, Parkinson’s disease, motor neurone disease and related or similar conditions; or hereditary and degenerative disease of the nervous system or muscles; or severe neurological disability.</w:t>
            </w:r>
          </w:p>
        </w:tc>
      </w:tr>
      <w:tr w:rsidR="000D4093" w:rsidRPr="00823759" w14:paraId="39F50E34" w14:textId="77777777" w:rsidTr="009F1356">
        <w:tc>
          <w:tcPr>
            <w:tcW w:w="2405" w:type="dxa"/>
          </w:tcPr>
          <w:p w14:paraId="03C8A962" w14:textId="77777777" w:rsidR="000D4093" w:rsidRPr="00823759" w:rsidRDefault="000D4093" w:rsidP="009F1356">
            <w:pPr>
              <w:spacing w:before="60" w:after="60"/>
              <w:jc w:val="left"/>
              <w:rPr>
                <w:rFonts w:cs="Arial"/>
                <w:sz w:val="22"/>
                <w:szCs w:val="22"/>
              </w:rPr>
            </w:pPr>
            <w:r w:rsidRPr="007D4DB3">
              <w:rPr>
                <w:rFonts w:cs="Arial"/>
                <w:sz w:val="22"/>
                <w:szCs w:val="22"/>
              </w:rPr>
              <w:t>Diabetes</w:t>
            </w:r>
          </w:p>
        </w:tc>
        <w:tc>
          <w:tcPr>
            <w:tcW w:w="8051" w:type="dxa"/>
          </w:tcPr>
          <w:p w14:paraId="4416CE4C" w14:textId="6007F444" w:rsidR="000D4093" w:rsidRPr="00823759" w:rsidRDefault="00A926E0" w:rsidP="009F1356">
            <w:pPr>
              <w:spacing w:before="60" w:after="60"/>
              <w:jc w:val="left"/>
              <w:rPr>
                <w:rFonts w:cs="Arial"/>
                <w:sz w:val="22"/>
                <w:szCs w:val="22"/>
              </w:rPr>
            </w:pPr>
            <w:r>
              <w:rPr>
                <w:rFonts w:cs="Arial"/>
                <w:sz w:val="22"/>
                <w:szCs w:val="22"/>
              </w:rPr>
              <w:t>Any diabetes, including</w:t>
            </w:r>
            <w:r w:rsidR="000D4093" w:rsidRPr="007D4DB3">
              <w:rPr>
                <w:rFonts w:cs="Arial"/>
                <w:sz w:val="22"/>
                <w:szCs w:val="22"/>
              </w:rPr>
              <w:t xml:space="preserve"> diet-controlled diabetes</w:t>
            </w:r>
            <w:r>
              <w:rPr>
                <w:rFonts w:cs="Arial"/>
                <w:sz w:val="22"/>
                <w:szCs w:val="22"/>
              </w:rPr>
              <w:t>.</w:t>
            </w:r>
          </w:p>
        </w:tc>
      </w:tr>
      <w:tr w:rsidR="000D4093" w:rsidRPr="00823759" w14:paraId="4888641D" w14:textId="77777777" w:rsidTr="009F1356">
        <w:tc>
          <w:tcPr>
            <w:tcW w:w="2405" w:type="dxa"/>
          </w:tcPr>
          <w:p w14:paraId="092EBD81" w14:textId="77777777" w:rsidR="000D4093" w:rsidRPr="00823759" w:rsidRDefault="000D4093" w:rsidP="009F1356">
            <w:pPr>
              <w:spacing w:before="60" w:after="60"/>
              <w:jc w:val="left"/>
              <w:rPr>
                <w:rFonts w:cs="Arial"/>
                <w:sz w:val="22"/>
                <w:szCs w:val="22"/>
              </w:rPr>
            </w:pPr>
            <w:r w:rsidRPr="00823759">
              <w:rPr>
                <w:rFonts w:cs="Arial"/>
                <w:sz w:val="22"/>
                <w:szCs w:val="22"/>
              </w:rPr>
              <w:t>Immunosuppression</w:t>
            </w:r>
          </w:p>
        </w:tc>
        <w:tc>
          <w:tcPr>
            <w:tcW w:w="8051" w:type="dxa"/>
          </w:tcPr>
          <w:p w14:paraId="6128C4D2" w14:textId="77777777" w:rsidR="000D4093" w:rsidRPr="004146DB" w:rsidRDefault="000D4093" w:rsidP="009F1356">
            <w:pPr>
              <w:spacing w:before="60" w:after="60"/>
              <w:jc w:val="left"/>
              <w:rPr>
                <w:rFonts w:cs="Arial"/>
                <w:sz w:val="22"/>
                <w:szCs w:val="22"/>
              </w:rPr>
            </w:pPr>
            <w:r w:rsidRPr="004146DB">
              <w:rPr>
                <w:rFonts w:cs="Arial"/>
                <w:sz w:val="22"/>
                <w:szCs w:val="22"/>
              </w:rPr>
              <w:t>Immunosuppression due to disease or treatment, including patients</w:t>
            </w:r>
            <w:r>
              <w:rPr>
                <w:rFonts w:cs="Arial"/>
                <w:sz w:val="22"/>
                <w:szCs w:val="22"/>
              </w:rPr>
              <w:t xml:space="preserve"> </w:t>
            </w:r>
            <w:r w:rsidRPr="004146DB">
              <w:rPr>
                <w:rFonts w:cs="Arial"/>
                <w:sz w:val="22"/>
                <w:szCs w:val="22"/>
              </w:rPr>
              <w:t>undergoing chemotherapy leading</w:t>
            </w:r>
            <w:r>
              <w:rPr>
                <w:rFonts w:cs="Arial"/>
                <w:sz w:val="22"/>
                <w:szCs w:val="22"/>
              </w:rPr>
              <w:t xml:space="preserve"> to immunosuppression, patients </w:t>
            </w:r>
            <w:r w:rsidRPr="004146DB">
              <w:rPr>
                <w:rFonts w:cs="Arial"/>
                <w:sz w:val="22"/>
                <w:szCs w:val="22"/>
              </w:rPr>
              <w:t>undergoing radical radiotherapy, solid or</w:t>
            </w:r>
            <w:r>
              <w:rPr>
                <w:rFonts w:cs="Arial"/>
                <w:sz w:val="22"/>
                <w:szCs w:val="22"/>
              </w:rPr>
              <w:t xml:space="preserve">gan transplant recipients, bone </w:t>
            </w:r>
            <w:r w:rsidRPr="004146DB">
              <w:rPr>
                <w:rFonts w:cs="Arial"/>
                <w:sz w:val="22"/>
                <w:szCs w:val="22"/>
              </w:rPr>
              <w:t>marrow or stem cell transplant recipient</w:t>
            </w:r>
            <w:r>
              <w:rPr>
                <w:rFonts w:cs="Arial"/>
                <w:sz w:val="22"/>
                <w:szCs w:val="22"/>
              </w:rPr>
              <w:t xml:space="preserve">s, HIV infection at all stages, </w:t>
            </w:r>
            <w:r w:rsidRPr="004146DB">
              <w:rPr>
                <w:rFonts w:cs="Arial"/>
                <w:sz w:val="22"/>
                <w:szCs w:val="22"/>
              </w:rPr>
              <w:t>multiple myeloma or genetic disorders af</w:t>
            </w:r>
            <w:r>
              <w:rPr>
                <w:rFonts w:cs="Arial"/>
                <w:sz w:val="22"/>
                <w:szCs w:val="22"/>
              </w:rPr>
              <w:t xml:space="preserve">fecting the immune system (e.g. </w:t>
            </w:r>
            <w:r w:rsidRPr="004146DB">
              <w:rPr>
                <w:rFonts w:cs="Arial"/>
                <w:sz w:val="22"/>
                <w:szCs w:val="22"/>
              </w:rPr>
              <w:t>IRAK-4, NEMO, complement disorder, SCID).</w:t>
            </w:r>
          </w:p>
          <w:p w14:paraId="741386A6" w14:textId="77777777" w:rsidR="000D4093" w:rsidRDefault="000D4093" w:rsidP="009F1356">
            <w:pPr>
              <w:spacing w:before="60" w:after="60"/>
              <w:jc w:val="left"/>
              <w:rPr>
                <w:rFonts w:cs="Arial"/>
                <w:sz w:val="22"/>
                <w:szCs w:val="22"/>
              </w:rPr>
            </w:pPr>
            <w:r w:rsidRPr="004146DB">
              <w:rPr>
                <w:rFonts w:cs="Arial"/>
                <w:sz w:val="22"/>
                <w:szCs w:val="22"/>
              </w:rPr>
              <w:t>Individuals who are receiving immuno</w:t>
            </w:r>
            <w:r>
              <w:rPr>
                <w:rFonts w:cs="Arial"/>
                <w:sz w:val="22"/>
                <w:szCs w:val="22"/>
              </w:rPr>
              <w:t xml:space="preserve">suppressive or immunomodulating </w:t>
            </w:r>
            <w:r w:rsidRPr="004146DB">
              <w:rPr>
                <w:rFonts w:cs="Arial"/>
                <w:sz w:val="22"/>
                <w:szCs w:val="22"/>
              </w:rPr>
              <w:t>biological therapy including, but not lim</w:t>
            </w:r>
            <w:r>
              <w:rPr>
                <w:rFonts w:cs="Arial"/>
                <w:sz w:val="22"/>
                <w:szCs w:val="22"/>
              </w:rPr>
              <w:t xml:space="preserve">ited to, anti-TNF, alemtuzumab, </w:t>
            </w:r>
            <w:r w:rsidRPr="004146DB">
              <w:rPr>
                <w:rFonts w:cs="Arial"/>
                <w:sz w:val="22"/>
                <w:szCs w:val="22"/>
              </w:rPr>
              <w:t>ofatumumab, rituximab, patients receivi</w:t>
            </w:r>
            <w:r>
              <w:rPr>
                <w:rFonts w:cs="Arial"/>
                <w:sz w:val="22"/>
                <w:szCs w:val="22"/>
              </w:rPr>
              <w:t xml:space="preserve">ng protein kinase inhibitors or </w:t>
            </w:r>
            <w:r w:rsidRPr="004146DB">
              <w:rPr>
                <w:rFonts w:cs="Arial"/>
                <w:sz w:val="22"/>
                <w:szCs w:val="22"/>
              </w:rPr>
              <w:t>PARP inhibitors, and individuals treated with</w:t>
            </w:r>
            <w:r>
              <w:rPr>
                <w:rFonts w:cs="Arial"/>
                <w:sz w:val="22"/>
                <w:szCs w:val="22"/>
              </w:rPr>
              <w:t xml:space="preserve"> steroid sparing agents such as </w:t>
            </w:r>
            <w:r w:rsidRPr="004146DB">
              <w:rPr>
                <w:rFonts w:cs="Arial"/>
                <w:sz w:val="22"/>
                <w:szCs w:val="22"/>
              </w:rPr>
              <w:t>cyclophosphamide and mycophenolate mo</w:t>
            </w:r>
            <w:r>
              <w:rPr>
                <w:rFonts w:cs="Arial"/>
                <w:sz w:val="22"/>
                <w:szCs w:val="22"/>
              </w:rPr>
              <w:t>fetil.</w:t>
            </w:r>
          </w:p>
          <w:p w14:paraId="2C2190C2" w14:textId="4DEEECE3" w:rsidR="000D4093" w:rsidRDefault="000D4093" w:rsidP="009F1356">
            <w:pPr>
              <w:spacing w:before="60" w:after="60"/>
              <w:jc w:val="left"/>
              <w:rPr>
                <w:rFonts w:cs="Arial"/>
                <w:sz w:val="22"/>
                <w:szCs w:val="22"/>
              </w:rPr>
            </w:pPr>
            <w:r w:rsidRPr="004146DB">
              <w:rPr>
                <w:rFonts w:cs="Arial"/>
                <w:sz w:val="22"/>
                <w:szCs w:val="22"/>
              </w:rPr>
              <w:t>Individuals treated with or likely to be tre</w:t>
            </w:r>
            <w:r>
              <w:rPr>
                <w:rFonts w:cs="Arial"/>
                <w:sz w:val="22"/>
                <w:szCs w:val="22"/>
              </w:rPr>
              <w:t xml:space="preserve">ated with systemic steroids for </w:t>
            </w:r>
            <w:r w:rsidRPr="004146DB">
              <w:rPr>
                <w:rFonts w:cs="Arial"/>
                <w:sz w:val="22"/>
                <w:szCs w:val="22"/>
              </w:rPr>
              <w:t xml:space="preserve">more than a month at a dose equivalent </w:t>
            </w:r>
            <w:r>
              <w:rPr>
                <w:rFonts w:cs="Arial"/>
                <w:sz w:val="22"/>
                <w:szCs w:val="22"/>
              </w:rPr>
              <w:t xml:space="preserve">to prednisolone at 20mg or more </w:t>
            </w:r>
            <w:r w:rsidRPr="004146DB">
              <w:rPr>
                <w:rFonts w:cs="Arial"/>
                <w:sz w:val="22"/>
                <w:szCs w:val="22"/>
              </w:rPr>
              <w:t>per day</w:t>
            </w:r>
            <w:r w:rsidR="009067F5">
              <w:rPr>
                <w:rFonts w:cs="Arial"/>
                <w:sz w:val="22"/>
                <w:szCs w:val="22"/>
              </w:rPr>
              <w:t>.</w:t>
            </w:r>
          </w:p>
          <w:p w14:paraId="1EBB1F19" w14:textId="77777777" w:rsidR="000D4093" w:rsidRPr="004146DB" w:rsidRDefault="000D4093" w:rsidP="009F1356">
            <w:pPr>
              <w:spacing w:before="60" w:after="60"/>
              <w:jc w:val="left"/>
              <w:rPr>
                <w:rFonts w:cs="Arial"/>
                <w:sz w:val="22"/>
                <w:szCs w:val="22"/>
              </w:rPr>
            </w:pPr>
            <w:r w:rsidRPr="004146DB">
              <w:rPr>
                <w:rFonts w:cs="Arial"/>
                <w:sz w:val="22"/>
                <w:szCs w:val="22"/>
              </w:rPr>
              <w:t>Anyone with a history of haematological malignancy, including leukaemia,</w:t>
            </w:r>
            <w:r>
              <w:rPr>
                <w:rFonts w:cs="Arial"/>
                <w:sz w:val="22"/>
                <w:szCs w:val="22"/>
              </w:rPr>
              <w:t xml:space="preserve"> </w:t>
            </w:r>
            <w:r w:rsidRPr="004146DB">
              <w:rPr>
                <w:rFonts w:cs="Arial"/>
                <w:sz w:val="22"/>
                <w:szCs w:val="22"/>
              </w:rPr>
              <w:t>lymphoma, and myeloma and those with systemic lupus erythematosus</w:t>
            </w:r>
            <w:r>
              <w:rPr>
                <w:rFonts w:cs="Arial"/>
                <w:sz w:val="22"/>
                <w:szCs w:val="22"/>
              </w:rPr>
              <w:t xml:space="preserve"> </w:t>
            </w:r>
            <w:r w:rsidRPr="004146DB">
              <w:rPr>
                <w:rFonts w:cs="Arial"/>
                <w:sz w:val="22"/>
                <w:szCs w:val="22"/>
              </w:rPr>
              <w:t>and rheumatoid arthritis, and psoriasis who may require long term</w:t>
            </w:r>
            <w:r>
              <w:rPr>
                <w:rFonts w:cs="Arial"/>
                <w:sz w:val="22"/>
                <w:szCs w:val="22"/>
              </w:rPr>
              <w:t xml:space="preserve"> </w:t>
            </w:r>
            <w:r w:rsidRPr="004146DB">
              <w:rPr>
                <w:rFonts w:cs="Arial"/>
                <w:sz w:val="22"/>
                <w:szCs w:val="22"/>
              </w:rPr>
              <w:t>immunosuppressive treatments.</w:t>
            </w:r>
          </w:p>
          <w:p w14:paraId="0BA4B38A" w14:textId="2C32ADDF" w:rsidR="000D4093" w:rsidRPr="00823759" w:rsidRDefault="000D4093" w:rsidP="009F1356">
            <w:pPr>
              <w:spacing w:before="60" w:after="60"/>
              <w:jc w:val="left"/>
              <w:rPr>
                <w:rFonts w:cs="Arial"/>
                <w:sz w:val="22"/>
                <w:szCs w:val="22"/>
              </w:rPr>
            </w:pPr>
            <w:r w:rsidRPr="004146DB">
              <w:rPr>
                <w:rFonts w:cs="Arial"/>
                <w:sz w:val="22"/>
                <w:szCs w:val="22"/>
              </w:rPr>
              <w:t xml:space="preserve">Some </w:t>
            </w:r>
            <w:r w:rsidR="00A926E0" w:rsidRPr="004146DB">
              <w:rPr>
                <w:rFonts w:cs="Arial"/>
                <w:sz w:val="22"/>
                <w:szCs w:val="22"/>
              </w:rPr>
              <w:t>immuno</w:t>
            </w:r>
            <w:r w:rsidR="00A926E0">
              <w:rPr>
                <w:rFonts w:cs="Arial"/>
                <w:sz w:val="22"/>
                <w:szCs w:val="22"/>
              </w:rPr>
              <w:t>suppressed</w:t>
            </w:r>
            <w:r w:rsidR="00A926E0" w:rsidRPr="004146DB">
              <w:rPr>
                <w:rFonts w:cs="Arial"/>
                <w:sz w:val="22"/>
                <w:szCs w:val="22"/>
              </w:rPr>
              <w:t xml:space="preserve"> </w:t>
            </w:r>
            <w:r w:rsidRPr="004146DB">
              <w:rPr>
                <w:rFonts w:cs="Arial"/>
                <w:sz w:val="22"/>
                <w:szCs w:val="22"/>
              </w:rPr>
              <w:t>patients may have a suboptimal</w:t>
            </w:r>
            <w:r>
              <w:rPr>
                <w:rFonts w:cs="Arial"/>
                <w:sz w:val="22"/>
                <w:szCs w:val="22"/>
              </w:rPr>
              <w:t xml:space="preserve"> </w:t>
            </w:r>
            <w:r w:rsidRPr="004146DB">
              <w:rPr>
                <w:rFonts w:cs="Arial"/>
                <w:sz w:val="22"/>
                <w:szCs w:val="22"/>
              </w:rPr>
              <w:t>immunological response to the vaccine.</w:t>
            </w:r>
          </w:p>
        </w:tc>
      </w:tr>
      <w:tr w:rsidR="000D4093" w:rsidRPr="00823759" w14:paraId="15425A7C" w14:textId="77777777" w:rsidTr="009F1356">
        <w:tc>
          <w:tcPr>
            <w:tcW w:w="2405" w:type="dxa"/>
          </w:tcPr>
          <w:p w14:paraId="3375821B" w14:textId="77777777" w:rsidR="000D4093" w:rsidRPr="00823759" w:rsidRDefault="000D4093" w:rsidP="009F1356">
            <w:pPr>
              <w:spacing w:before="60" w:after="60"/>
              <w:jc w:val="left"/>
              <w:rPr>
                <w:rFonts w:cs="Arial"/>
                <w:sz w:val="22"/>
                <w:szCs w:val="22"/>
              </w:rPr>
            </w:pPr>
            <w:r w:rsidRPr="007D4DB3">
              <w:rPr>
                <w:rFonts w:cs="Arial"/>
                <w:sz w:val="22"/>
                <w:szCs w:val="22"/>
              </w:rPr>
              <w:t>Asplenia or</w:t>
            </w:r>
            <w:r>
              <w:rPr>
                <w:rFonts w:cs="Arial"/>
                <w:sz w:val="22"/>
                <w:szCs w:val="22"/>
              </w:rPr>
              <w:t xml:space="preserve"> </w:t>
            </w:r>
            <w:r w:rsidRPr="007D4DB3">
              <w:rPr>
                <w:rFonts w:cs="Arial"/>
                <w:sz w:val="22"/>
                <w:szCs w:val="22"/>
              </w:rPr>
              <w:t>dysfunction of the spleen</w:t>
            </w:r>
          </w:p>
        </w:tc>
        <w:tc>
          <w:tcPr>
            <w:tcW w:w="8051" w:type="dxa"/>
          </w:tcPr>
          <w:p w14:paraId="3E0D09EB" w14:textId="77777777" w:rsidR="000D4093" w:rsidRPr="00823759" w:rsidRDefault="000D4093" w:rsidP="009F1356">
            <w:pPr>
              <w:spacing w:before="60" w:after="60"/>
              <w:jc w:val="left"/>
              <w:rPr>
                <w:rFonts w:cs="Arial"/>
                <w:sz w:val="22"/>
                <w:szCs w:val="22"/>
              </w:rPr>
            </w:pPr>
            <w:r w:rsidRPr="007D4DB3">
              <w:rPr>
                <w:rFonts w:cs="Arial"/>
                <w:sz w:val="22"/>
                <w:szCs w:val="22"/>
              </w:rPr>
              <w:t>This also includes conditions that may lead to splenic dysfunction, such as</w:t>
            </w:r>
            <w:r>
              <w:rPr>
                <w:rFonts w:cs="Arial"/>
                <w:sz w:val="22"/>
                <w:szCs w:val="22"/>
              </w:rPr>
              <w:t xml:space="preserve"> </w:t>
            </w:r>
            <w:r w:rsidRPr="007D4DB3">
              <w:rPr>
                <w:rFonts w:cs="Arial"/>
                <w:sz w:val="22"/>
                <w:szCs w:val="22"/>
              </w:rPr>
              <w:t>homozygous sickle cell disease, thalassemia major and coeliac syndrome.</w:t>
            </w:r>
          </w:p>
        </w:tc>
      </w:tr>
      <w:tr w:rsidR="000D4093" w:rsidRPr="00823759" w14:paraId="6652F636" w14:textId="77777777" w:rsidTr="009F1356">
        <w:tc>
          <w:tcPr>
            <w:tcW w:w="2405" w:type="dxa"/>
          </w:tcPr>
          <w:p w14:paraId="2D95FFEB" w14:textId="77777777" w:rsidR="000D4093" w:rsidRPr="00823759" w:rsidRDefault="000D4093" w:rsidP="009F1356">
            <w:pPr>
              <w:spacing w:before="60" w:after="60"/>
              <w:jc w:val="left"/>
              <w:rPr>
                <w:rFonts w:cs="Arial"/>
                <w:sz w:val="22"/>
                <w:szCs w:val="22"/>
              </w:rPr>
            </w:pPr>
            <w:r w:rsidRPr="00823759">
              <w:rPr>
                <w:rFonts w:cs="Arial"/>
                <w:sz w:val="22"/>
                <w:szCs w:val="22"/>
              </w:rPr>
              <w:t>Morbid obesity</w:t>
            </w:r>
          </w:p>
        </w:tc>
        <w:tc>
          <w:tcPr>
            <w:tcW w:w="8051" w:type="dxa"/>
          </w:tcPr>
          <w:p w14:paraId="6E87AF0A" w14:textId="77777777" w:rsidR="000D4093" w:rsidRPr="00823759" w:rsidRDefault="000D4093" w:rsidP="009F1356">
            <w:pPr>
              <w:spacing w:before="60" w:after="60"/>
              <w:jc w:val="left"/>
              <w:rPr>
                <w:rFonts w:cs="Arial"/>
                <w:sz w:val="22"/>
                <w:szCs w:val="22"/>
              </w:rPr>
            </w:pPr>
            <w:r w:rsidRPr="007D4DB3">
              <w:rPr>
                <w:rFonts w:cs="Arial"/>
                <w:sz w:val="22"/>
                <w:szCs w:val="22"/>
              </w:rPr>
              <w:t>Adults with a Body Mass Index ≥40 kg/m².</w:t>
            </w:r>
          </w:p>
        </w:tc>
      </w:tr>
      <w:tr w:rsidR="000D4093" w:rsidRPr="00823759" w14:paraId="4D4C8637" w14:textId="77777777" w:rsidTr="009F1356">
        <w:tc>
          <w:tcPr>
            <w:tcW w:w="2405" w:type="dxa"/>
          </w:tcPr>
          <w:p w14:paraId="17BC5EE5" w14:textId="77777777" w:rsidR="000D4093" w:rsidRPr="00823759" w:rsidRDefault="000D4093" w:rsidP="009F1356">
            <w:pPr>
              <w:spacing w:before="60" w:after="60"/>
              <w:jc w:val="left"/>
              <w:rPr>
                <w:rFonts w:cs="Arial"/>
                <w:sz w:val="22"/>
                <w:szCs w:val="22"/>
              </w:rPr>
            </w:pPr>
            <w:r w:rsidRPr="00823759">
              <w:rPr>
                <w:rFonts w:cs="Arial"/>
                <w:sz w:val="22"/>
                <w:szCs w:val="22"/>
              </w:rPr>
              <w:t>Severe mental illness</w:t>
            </w:r>
          </w:p>
        </w:tc>
        <w:tc>
          <w:tcPr>
            <w:tcW w:w="8051" w:type="dxa"/>
          </w:tcPr>
          <w:p w14:paraId="30913289" w14:textId="77777777" w:rsidR="000D4093" w:rsidRPr="00823759" w:rsidRDefault="000D4093" w:rsidP="009F1356">
            <w:pPr>
              <w:spacing w:before="60" w:after="60"/>
              <w:jc w:val="left"/>
              <w:rPr>
                <w:rFonts w:cs="Arial"/>
                <w:sz w:val="22"/>
                <w:szCs w:val="22"/>
              </w:rPr>
            </w:pPr>
            <w:r w:rsidRPr="007D4DB3">
              <w:rPr>
                <w:rFonts w:cs="Arial"/>
                <w:sz w:val="22"/>
                <w:szCs w:val="22"/>
              </w:rPr>
              <w:t>Individuals with schizophrenia or bipolar disorder, or any mental illness</w:t>
            </w:r>
            <w:r>
              <w:rPr>
                <w:rFonts w:cs="Arial"/>
                <w:sz w:val="22"/>
                <w:szCs w:val="22"/>
              </w:rPr>
              <w:t xml:space="preserve"> </w:t>
            </w:r>
            <w:r w:rsidRPr="007D4DB3">
              <w:rPr>
                <w:rFonts w:cs="Arial"/>
                <w:sz w:val="22"/>
                <w:szCs w:val="22"/>
              </w:rPr>
              <w:t>that</w:t>
            </w:r>
            <w:r>
              <w:rPr>
                <w:rFonts w:cs="Arial"/>
                <w:sz w:val="22"/>
                <w:szCs w:val="22"/>
              </w:rPr>
              <w:t xml:space="preserve"> </w:t>
            </w:r>
            <w:r w:rsidRPr="007D4DB3">
              <w:rPr>
                <w:rFonts w:cs="Arial"/>
                <w:sz w:val="22"/>
                <w:szCs w:val="22"/>
              </w:rPr>
              <w:t>causes severe functional impairment</w:t>
            </w:r>
          </w:p>
        </w:tc>
      </w:tr>
      <w:tr w:rsidR="000D4093" w:rsidRPr="00823759" w14:paraId="19DB470D" w14:textId="77777777" w:rsidTr="009F1356">
        <w:tc>
          <w:tcPr>
            <w:tcW w:w="2405" w:type="dxa"/>
          </w:tcPr>
          <w:p w14:paraId="0BC5BAA9" w14:textId="77777777" w:rsidR="000D4093" w:rsidRPr="00823759" w:rsidRDefault="000D4093" w:rsidP="009F1356">
            <w:pPr>
              <w:spacing w:before="60" w:after="60"/>
              <w:jc w:val="left"/>
              <w:rPr>
                <w:rFonts w:cs="Arial"/>
                <w:sz w:val="22"/>
                <w:szCs w:val="22"/>
              </w:rPr>
            </w:pPr>
            <w:r w:rsidRPr="00823759">
              <w:rPr>
                <w:rFonts w:cs="Arial"/>
                <w:sz w:val="22"/>
                <w:szCs w:val="22"/>
              </w:rPr>
              <w:t>Adult carers</w:t>
            </w:r>
          </w:p>
        </w:tc>
        <w:tc>
          <w:tcPr>
            <w:tcW w:w="8051" w:type="dxa"/>
          </w:tcPr>
          <w:p w14:paraId="3B968E3B" w14:textId="77777777" w:rsidR="000D4093" w:rsidRPr="00823759" w:rsidRDefault="000D4093" w:rsidP="009F1356">
            <w:pPr>
              <w:spacing w:before="60" w:after="60"/>
              <w:jc w:val="left"/>
              <w:rPr>
                <w:rFonts w:cs="Arial"/>
                <w:sz w:val="22"/>
                <w:szCs w:val="22"/>
              </w:rPr>
            </w:pPr>
            <w:r w:rsidRPr="007D4DB3">
              <w:rPr>
                <w:rFonts w:cs="Arial"/>
                <w:sz w:val="22"/>
                <w:szCs w:val="22"/>
              </w:rPr>
              <w:t>Those who are in receipt of a carer’s allowance, or those who are the</w:t>
            </w:r>
            <w:r>
              <w:rPr>
                <w:rFonts w:cs="Arial"/>
                <w:sz w:val="22"/>
                <w:szCs w:val="22"/>
              </w:rPr>
              <w:t xml:space="preserve"> </w:t>
            </w:r>
            <w:r w:rsidRPr="007D4DB3">
              <w:rPr>
                <w:rFonts w:cs="Arial"/>
                <w:sz w:val="22"/>
                <w:szCs w:val="22"/>
              </w:rPr>
              <w:t>main carer of an elderly or disabled person whose welfare may be at risk</w:t>
            </w:r>
            <w:r>
              <w:rPr>
                <w:rFonts w:cs="Arial"/>
                <w:sz w:val="22"/>
                <w:szCs w:val="22"/>
              </w:rPr>
              <w:t xml:space="preserve"> </w:t>
            </w:r>
            <w:r w:rsidRPr="007D4DB3">
              <w:rPr>
                <w:rFonts w:cs="Arial"/>
                <w:sz w:val="22"/>
                <w:szCs w:val="22"/>
              </w:rPr>
              <w:t>if the carer falls ill.</w:t>
            </w:r>
          </w:p>
        </w:tc>
      </w:tr>
      <w:tr w:rsidR="000D4093" w:rsidRPr="00823759" w14:paraId="32BC9CA2" w14:textId="77777777" w:rsidTr="009F1356">
        <w:tc>
          <w:tcPr>
            <w:tcW w:w="2405" w:type="dxa"/>
          </w:tcPr>
          <w:p w14:paraId="7DE422BC" w14:textId="77777777" w:rsidR="000D4093" w:rsidRPr="00823759" w:rsidRDefault="000D4093" w:rsidP="009F1356">
            <w:pPr>
              <w:spacing w:before="60" w:after="60"/>
              <w:jc w:val="left"/>
              <w:rPr>
                <w:rFonts w:cs="Arial"/>
                <w:sz w:val="22"/>
                <w:szCs w:val="22"/>
              </w:rPr>
            </w:pPr>
            <w:r w:rsidRPr="00823759">
              <w:rPr>
                <w:rFonts w:cs="Arial"/>
                <w:sz w:val="22"/>
                <w:szCs w:val="22"/>
              </w:rPr>
              <w:lastRenderedPageBreak/>
              <w:t>Younger adults in</w:t>
            </w:r>
            <w:r>
              <w:rPr>
                <w:rFonts w:cs="Arial"/>
                <w:sz w:val="22"/>
                <w:szCs w:val="22"/>
              </w:rPr>
              <w:t xml:space="preserve"> </w:t>
            </w:r>
            <w:r w:rsidRPr="00823759">
              <w:rPr>
                <w:rFonts w:cs="Arial"/>
                <w:sz w:val="22"/>
                <w:szCs w:val="22"/>
              </w:rPr>
              <w:t>long-stay nursing and residential care settings</w:t>
            </w:r>
          </w:p>
        </w:tc>
        <w:tc>
          <w:tcPr>
            <w:tcW w:w="8051" w:type="dxa"/>
          </w:tcPr>
          <w:p w14:paraId="34159017" w14:textId="77777777" w:rsidR="000D4093" w:rsidRPr="007D4DB3" w:rsidRDefault="000D4093" w:rsidP="009F1356">
            <w:pPr>
              <w:spacing w:before="60" w:after="60"/>
              <w:jc w:val="left"/>
              <w:rPr>
                <w:rFonts w:cs="Arial"/>
                <w:sz w:val="22"/>
                <w:szCs w:val="22"/>
              </w:rPr>
            </w:pPr>
            <w:r w:rsidRPr="007D4DB3">
              <w:rPr>
                <w:rFonts w:cs="Arial"/>
                <w:sz w:val="22"/>
                <w:szCs w:val="22"/>
              </w:rPr>
              <w:t>Many younger adults in residential care settings will be eligible for</w:t>
            </w:r>
            <w:r>
              <w:rPr>
                <w:rFonts w:cs="Arial"/>
                <w:sz w:val="22"/>
                <w:szCs w:val="22"/>
              </w:rPr>
              <w:t xml:space="preserve"> </w:t>
            </w:r>
            <w:r w:rsidRPr="007D4DB3">
              <w:rPr>
                <w:rFonts w:cs="Arial"/>
                <w:sz w:val="22"/>
                <w:szCs w:val="22"/>
              </w:rPr>
              <w:t>vaccination because they fall into one of the clinical risk groups above.</w:t>
            </w:r>
          </w:p>
          <w:p w14:paraId="3A459DB2" w14:textId="77777777" w:rsidR="000D4093" w:rsidRPr="007D4DB3" w:rsidRDefault="000D4093" w:rsidP="009F1356">
            <w:pPr>
              <w:spacing w:before="60" w:after="60"/>
              <w:jc w:val="left"/>
              <w:rPr>
                <w:rFonts w:cs="Arial"/>
                <w:sz w:val="22"/>
                <w:szCs w:val="22"/>
              </w:rPr>
            </w:pPr>
            <w:r w:rsidRPr="006E4A32">
              <w:rPr>
                <w:rFonts w:cs="Arial"/>
                <w:sz w:val="22"/>
                <w:szCs w:val="22"/>
              </w:rPr>
              <w:t>Given the likely high risk of exposure in these settings, where a high</w:t>
            </w:r>
            <w:r>
              <w:rPr>
                <w:rFonts w:cs="Arial"/>
                <w:sz w:val="22"/>
                <w:szCs w:val="22"/>
              </w:rPr>
              <w:t xml:space="preserve"> </w:t>
            </w:r>
            <w:r w:rsidRPr="007D4DB3">
              <w:rPr>
                <w:rFonts w:cs="Arial"/>
                <w:sz w:val="22"/>
                <w:szCs w:val="22"/>
              </w:rPr>
              <w:t>proportion of the population would be considered eligible, vaccination of</w:t>
            </w:r>
            <w:r>
              <w:rPr>
                <w:rFonts w:cs="Arial"/>
                <w:sz w:val="22"/>
                <w:szCs w:val="22"/>
              </w:rPr>
              <w:t xml:space="preserve"> </w:t>
            </w:r>
            <w:r w:rsidRPr="007D4DB3">
              <w:rPr>
                <w:rFonts w:cs="Arial"/>
                <w:sz w:val="22"/>
                <w:szCs w:val="22"/>
              </w:rPr>
              <w:t>the whole resident population is recommended.</w:t>
            </w:r>
          </w:p>
          <w:p w14:paraId="1BBF7940" w14:textId="739C3030" w:rsidR="000D4093" w:rsidRPr="007D4DB3" w:rsidRDefault="000D4093" w:rsidP="009F1356">
            <w:pPr>
              <w:spacing w:before="60" w:after="60"/>
              <w:jc w:val="left"/>
              <w:rPr>
                <w:rFonts w:cs="Arial"/>
                <w:sz w:val="22"/>
                <w:szCs w:val="22"/>
              </w:rPr>
            </w:pPr>
            <w:r w:rsidRPr="007D4DB3">
              <w:rPr>
                <w:rFonts w:cs="Arial"/>
                <w:sz w:val="22"/>
                <w:szCs w:val="22"/>
              </w:rPr>
              <w:t>Younger residents in care homes for the elderly will be at high risk of</w:t>
            </w:r>
            <w:r>
              <w:rPr>
                <w:rFonts w:cs="Arial"/>
                <w:sz w:val="22"/>
                <w:szCs w:val="22"/>
              </w:rPr>
              <w:t xml:space="preserve"> </w:t>
            </w:r>
            <w:r w:rsidRPr="007D4DB3">
              <w:rPr>
                <w:rFonts w:cs="Arial"/>
                <w:sz w:val="22"/>
                <w:szCs w:val="22"/>
              </w:rPr>
              <w:t>exposure, and although they may be at lower risk of mortality than older</w:t>
            </w:r>
            <w:r>
              <w:rPr>
                <w:rFonts w:cs="Arial"/>
                <w:sz w:val="22"/>
                <w:szCs w:val="22"/>
              </w:rPr>
              <w:t xml:space="preserve"> </w:t>
            </w:r>
            <w:r w:rsidRPr="007D4DB3">
              <w:rPr>
                <w:rFonts w:cs="Arial"/>
                <w:sz w:val="22"/>
                <w:szCs w:val="22"/>
              </w:rPr>
              <w:t>residents should not be excluded from vaccination programmes (see</w:t>
            </w:r>
            <w:r>
              <w:rPr>
                <w:rFonts w:cs="Arial"/>
                <w:sz w:val="22"/>
                <w:szCs w:val="22"/>
              </w:rPr>
              <w:t xml:space="preserve"> </w:t>
            </w:r>
            <w:hyperlink w:anchor="Priority" w:history="1">
              <w:r w:rsidRPr="00A926E0">
                <w:rPr>
                  <w:rStyle w:val="Hyperlink"/>
                  <w:rFonts w:cs="Arial"/>
                  <w:sz w:val="22"/>
                  <w:szCs w:val="22"/>
                </w:rPr>
                <w:t>priority 1</w:t>
              </w:r>
            </w:hyperlink>
            <w:r w:rsidRPr="007D4DB3">
              <w:rPr>
                <w:rFonts w:cs="Arial"/>
                <w:sz w:val="22"/>
                <w:szCs w:val="22"/>
              </w:rPr>
              <w:t xml:space="preserve"> above).</w:t>
            </w:r>
          </w:p>
          <w:p w14:paraId="1B9B5FF3" w14:textId="6DA0C408" w:rsidR="000D4093" w:rsidRPr="00823759" w:rsidRDefault="000D4093" w:rsidP="009F1356">
            <w:pPr>
              <w:spacing w:before="60" w:after="60"/>
              <w:jc w:val="left"/>
              <w:rPr>
                <w:rFonts w:cs="Arial"/>
                <w:sz w:val="22"/>
                <w:szCs w:val="22"/>
              </w:rPr>
            </w:pPr>
            <w:r w:rsidRPr="007D4DB3">
              <w:rPr>
                <w:rFonts w:cs="Arial"/>
                <w:sz w:val="22"/>
                <w:szCs w:val="22"/>
              </w:rPr>
              <w:t xml:space="preserve">For consideration of children under </w:t>
            </w:r>
            <w:r w:rsidR="00BE543F" w:rsidRPr="007D4DB3">
              <w:rPr>
                <w:rFonts w:cs="Arial"/>
                <w:sz w:val="22"/>
                <w:szCs w:val="22"/>
              </w:rPr>
              <w:t>1</w:t>
            </w:r>
            <w:r w:rsidR="00BE543F">
              <w:rPr>
                <w:rFonts w:cs="Arial"/>
                <w:sz w:val="22"/>
                <w:szCs w:val="22"/>
              </w:rPr>
              <w:t xml:space="preserve">6 </w:t>
            </w:r>
            <w:r w:rsidRPr="007D4DB3">
              <w:rPr>
                <w:rFonts w:cs="Arial"/>
                <w:sz w:val="22"/>
                <w:szCs w:val="22"/>
              </w:rPr>
              <w:t xml:space="preserve">see </w:t>
            </w:r>
            <w:hyperlink w:anchor="ActionIfExcluded" w:history="1">
              <w:r w:rsidR="001514B3">
                <w:rPr>
                  <w:rStyle w:val="Hyperlink"/>
                  <w:rFonts w:cs="Arial"/>
                  <w:sz w:val="22"/>
                  <w:szCs w:val="22"/>
                </w:rPr>
                <w:t>Action to be taken if the patient is excluded</w:t>
              </w:r>
            </w:hyperlink>
            <w:r w:rsidR="009067F5">
              <w:rPr>
                <w:rFonts w:cs="Arial"/>
                <w:sz w:val="22"/>
                <w:szCs w:val="22"/>
              </w:rPr>
              <w:t xml:space="preserve">. </w:t>
            </w:r>
          </w:p>
        </w:tc>
      </w:tr>
    </w:tbl>
    <w:p w14:paraId="08D1C4E7" w14:textId="77777777" w:rsidR="000D4093" w:rsidRDefault="000D4093" w:rsidP="000D4093"/>
    <w:p w14:paraId="0720EC39" w14:textId="131D0768" w:rsidR="000D4093" w:rsidRDefault="000D4093" w:rsidP="000D4093"/>
    <w:p w14:paraId="1B8F6F3C" w14:textId="1512EE0C" w:rsidR="00597D9F" w:rsidRPr="000C4C19" w:rsidRDefault="00597D9F" w:rsidP="000C4C19">
      <w:pPr>
        <w:tabs>
          <w:tab w:val="left" w:pos="9100"/>
        </w:tabs>
      </w:pPr>
    </w:p>
    <w:sectPr w:rsidR="00597D9F" w:rsidRPr="000C4C19" w:rsidSect="000C4C19">
      <w:headerReference w:type="even" r:id="rId91"/>
      <w:headerReference w:type="default" r:id="rId92"/>
      <w:footerReference w:type="default" r:id="rId93"/>
      <w:headerReference w:type="first" r:id="rId94"/>
      <w:footerReference w:type="first" r:id="rId95"/>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BCF2" w14:textId="77777777" w:rsidR="00630DDD" w:rsidRDefault="00630DDD" w:rsidP="00597D9F">
      <w:r>
        <w:separator/>
      </w:r>
    </w:p>
  </w:endnote>
  <w:endnote w:type="continuationSeparator" w:id="0">
    <w:p w14:paraId="13D6CCF3" w14:textId="77777777" w:rsidR="00630DDD" w:rsidRDefault="00630DDD" w:rsidP="00597D9F">
      <w:r>
        <w:continuationSeparator/>
      </w:r>
    </w:p>
  </w:endnote>
  <w:endnote w:type="continuationNotice" w:id="1">
    <w:p w14:paraId="229CF245" w14:textId="77777777" w:rsidR="00630DDD" w:rsidRDefault="00630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C1CC" w14:textId="5CA15172" w:rsidR="00630DDD" w:rsidRPr="0004464D" w:rsidRDefault="00630DDD" w:rsidP="00BC0CDD">
    <w:pPr>
      <w:pStyle w:val="Footer"/>
      <w:rPr>
        <w:rStyle w:val="PageNumber"/>
        <w:sz w:val="20"/>
      </w:rPr>
    </w:pPr>
    <w:r>
      <w:rPr>
        <w:rFonts w:ascii="Arial" w:hAnsi="Arial"/>
        <w:sz w:val="20"/>
      </w:rPr>
      <w:t>COVID-19 mRNA Vaccine BNT162b2</w:t>
    </w:r>
    <w:r>
      <w:rPr>
        <w:sz w:val="22"/>
        <w:szCs w:val="22"/>
      </w:rPr>
      <w:t xml:space="preserve"> </w:t>
    </w:r>
    <w:r>
      <w:rPr>
        <w:rFonts w:ascii="Arial" w:hAnsi="Arial"/>
        <w:sz w:val="20"/>
      </w:rPr>
      <w:t>Protocol</w:t>
    </w:r>
    <w:r w:rsidRPr="00173296">
      <w:rPr>
        <w:rFonts w:ascii="Arial" w:hAnsi="Arial"/>
        <w:sz w:val="20"/>
      </w:rPr>
      <w:t xml:space="preserve"> v0</w:t>
    </w:r>
    <w:r>
      <w:rPr>
        <w:rFonts w:ascii="Arial" w:hAnsi="Arial"/>
        <w:sz w:val="20"/>
      </w:rPr>
      <w:t xml:space="preserve">1.00 Valid from: </w:t>
    </w:r>
    <w:r w:rsidR="006E4411" w:rsidRPr="006E4411">
      <w:rPr>
        <w:rFonts w:ascii="Arial" w:hAnsi="Arial"/>
        <w:sz w:val="20"/>
      </w:rPr>
      <w:t>18</w:t>
    </w:r>
    <w:r w:rsidRPr="006E4411">
      <w:rPr>
        <w:rFonts w:ascii="Arial" w:hAnsi="Arial"/>
        <w:sz w:val="20"/>
      </w:rPr>
      <w:t>/</w:t>
    </w:r>
    <w:r w:rsidR="006D0A7B">
      <w:rPr>
        <w:rFonts w:ascii="Arial" w:hAnsi="Arial"/>
        <w:sz w:val="20"/>
      </w:rPr>
      <w:t>12/2020 Expiry: 01/12</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43FF7578" w14:textId="77777777" w:rsidR="00630DDD" w:rsidRDefault="00630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89D1" w14:textId="07DF4171" w:rsidR="00630DDD" w:rsidRDefault="00630DDD">
    <w:pPr>
      <w:pStyle w:val="Footer"/>
    </w:pPr>
    <w:r>
      <w:rPr>
        <w:rFonts w:ascii="Arial" w:hAnsi="Arial"/>
        <w:sz w:val="20"/>
      </w:rPr>
      <w:t>COVID-19 mRNA Vaccine BNT162b2</w:t>
    </w:r>
    <w:r>
      <w:rPr>
        <w:sz w:val="22"/>
        <w:szCs w:val="22"/>
      </w:rPr>
      <w:t xml:space="preserve"> </w:t>
    </w:r>
    <w:r>
      <w:rPr>
        <w:rFonts w:ascii="Arial" w:hAnsi="Arial"/>
        <w:sz w:val="20"/>
      </w:rPr>
      <w:t>protocol</w:t>
    </w:r>
    <w:r w:rsidRPr="00173296">
      <w:rPr>
        <w:rFonts w:ascii="Arial" w:hAnsi="Arial"/>
        <w:sz w:val="20"/>
      </w:rPr>
      <w:t xml:space="preserve"> v0</w:t>
    </w:r>
    <w:r>
      <w:rPr>
        <w:rFonts w:ascii="Arial" w:hAnsi="Arial"/>
        <w:sz w:val="20"/>
      </w:rPr>
      <w:t xml:space="preserve">1.00 Valid from: </w:t>
    </w:r>
    <w:r w:rsidR="006E4411">
      <w:rPr>
        <w:rFonts w:ascii="Arial" w:hAnsi="Arial"/>
        <w:sz w:val="20"/>
      </w:rPr>
      <w:t>18</w:t>
    </w:r>
    <w:r w:rsidR="006D0A7B">
      <w:rPr>
        <w:rFonts w:ascii="Arial" w:hAnsi="Arial"/>
        <w:sz w:val="20"/>
      </w:rPr>
      <w:t>/12/2020 Expiry: 01/12</w:t>
    </w:r>
    <w:r w:rsidRPr="00173296">
      <w:rPr>
        <w:rFonts w:ascii="Arial" w:hAnsi="Arial"/>
        <w:sz w:val="20"/>
      </w:rPr>
      <w:t>/20</w:t>
    </w:r>
    <w:r>
      <w:rPr>
        <w:rFonts w:ascii="Arial" w:hAnsi="Arial"/>
        <w:sz w:val="20"/>
      </w:rPr>
      <w:t xml:space="preserve">21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24</w:t>
    </w:r>
    <w:r w:rsidRPr="0085257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F333" w14:textId="475DC1EC" w:rsidR="00630DDD" w:rsidRPr="00162925" w:rsidRDefault="00630DDD" w:rsidP="00BE543F">
    <w:pPr>
      <w:pStyle w:val="Footer"/>
      <w:rPr>
        <w:rFonts w:ascii="Arial" w:hAnsi="Arial"/>
      </w:rPr>
    </w:pPr>
    <w:r>
      <w:rPr>
        <w:rFonts w:ascii="Arial" w:hAnsi="Arial"/>
        <w:sz w:val="20"/>
      </w:rPr>
      <w:t>COVID-19 mRNA Vaccine BNT162b2</w:t>
    </w:r>
    <w:r w:rsidRPr="00162925">
      <w:rPr>
        <w:rFonts w:ascii="Arial" w:hAnsi="Arial"/>
        <w:sz w:val="20"/>
      </w:rPr>
      <w:t xml:space="preserve"> protocol </w:t>
    </w:r>
    <w:r>
      <w:rPr>
        <w:rFonts w:ascii="Arial" w:hAnsi="Arial"/>
        <w:sz w:val="20"/>
      </w:rPr>
      <w:t>v01</w:t>
    </w:r>
    <w:r w:rsidRPr="00173296">
      <w:rPr>
        <w:rFonts w:ascii="Arial" w:hAnsi="Arial"/>
        <w:sz w:val="20"/>
      </w:rPr>
      <w:t>.0</w:t>
    </w:r>
    <w:r>
      <w:rPr>
        <w:rFonts w:ascii="Arial" w:hAnsi="Arial"/>
        <w:sz w:val="20"/>
      </w:rPr>
      <w:t>0</w:t>
    </w:r>
    <w:r w:rsidRPr="00173296">
      <w:rPr>
        <w:rFonts w:ascii="Arial" w:hAnsi="Arial"/>
        <w:sz w:val="20"/>
      </w:rPr>
      <w:t xml:space="preserve"> Valid from: </w:t>
    </w:r>
    <w:r w:rsidR="006D0A7B">
      <w:rPr>
        <w:rFonts w:ascii="Arial" w:hAnsi="Arial"/>
        <w:sz w:val="20"/>
      </w:rPr>
      <w:t>18</w:t>
    </w:r>
    <w:r w:rsidRPr="00173296">
      <w:rPr>
        <w:rFonts w:ascii="Arial" w:hAnsi="Arial"/>
        <w:sz w:val="20"/>
      </w:rPr>
      <w:t>/</w:t>
    </w:r>
    <w:r>
      <w:rPr>
        <w:rFonts w:ascii="Arial" w:hAnsi="Arial"/>
        <w:sz w:val="20"/>
      </w:rPr>
      <w:t>12</w:t>
    </w:r>
    <w:r w:rsidRPr="00173296">
      <w:rPr>
        <w:rFonts w:ascii="Arial" w:hAnsi="Arial"/>
        <w:sz w:val="20"/>
      </w:rPr>
      <w:t>/20</w:t>
    </w:r>
    <w:r>
      <w:rPr>
        <w:rFonts w:ascii="Arial" w:hAnsi="Arial"/>
        <w:sz w:val="20"/>
      </w:rPr>
      <w:t>20 Expiry: 01/12</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Pr>
        <w:rFonts w:ascii="Arial" w:hAnsi="Arial"/>
        <w:noProof/>
        <w:sz w:val="20"/>
      </w:rPr>
      <w:t>24</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Pr>
        <w:rFonts w:ascii="Arial" w:hAnsi="Arial"/>
        <w:noProof/>
        <w:sz w:val="20"/>
      </w:rPr>
      <w:t>24</w:t>
    </w:r>
    <w:r w:rsidRPr="00162925">
      <w:rPr>
        <w:rFonts w:ascii="Arial" w:hAnsi="Arial"/>
        <w:sz w:val="20"/>
      </w:rPr>
      <w:fldChar w:fldCharType="end"/>
    </w:r>
  </w:p>
  <w:p w14:paraId="6DF8BE76" w14:textId="77777777" w:rsidR="00630DDD" w:rsidRDefault="00630D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5190" w14:textId="67E7D95D" w:rsidR="00630DDD" w:rsidRDefault="00630DDD">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40DC" w14:textId="77777777" w:rsidR="00630DDD" w:rsidRDefault="00630DDD" w:rsidP="00597D9F">
      <w:r>
        <w:separator/>
      </w:r>
    </w:p>
  </w:footnote>
  <w:footnote w:type="continuationSeparator" w:id="0">
    <w:p w14:paraId="3C519F33" w14:textId="77777777" w:rsidR="00630DDD" w:rsidRDefault="00630DDD" w:rsidP="00597D9F">
      <w:r>
        <w:continuationSeparator/>
      </w:r>
    </w:p>
  </w:footnote>
  <w:footnote w:type="continuationNotice" w:id="1">
    <w:p w14:paraId="3A88D288" w14:textId="77777777" w:rsidR="00630DDD" w:rsidRDefault="00630DDD"/>
  </w:footnote>
  <w:footnote w:id="2">
    <w:p w14:paraId="466F588A" w14:textId="77777777" w:rsidR="00630DDD" w:rsidRDefault="00630DDD" w:rsidP="002D5F51">
      <w:pPr>
        <w:pStyle w:val="FootnoteText"/>
      </w:pPr>
      <w:r>
        <w:rPr>
          <w:rStyle w:val="FootnoteReference"/>
        </w:rPr>
        <w:footnoteRef/>
      </w:r>
      <w:r>
        <w:t xml:space="preserve"> Individuals who have been identified as clinically extremely vulnerable should have this status flagged in their GP record.</w:t>
      </w:r>
    </w:p>
  </w:footnote>
  <w:footnote w:id="3">
    <w:p w14:paraId="00B40CC6" w14:textId="17A612C3" w:rsidR="00630DDD" w:rsidRPr="000E478E" w:rsidRDefault="00630DDD"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4">
    <w:p w14:paraId="7D36FCD8" w14:textId="5792FA25" w:rsidR="00630DDD" w:rsidRDefault="00630DDD" w:rsidP="004834FC">
      <w:pPr>
        <w:pStyle w:val="CommentText"/>
      </w:pPr>
      <w:r>
        <w:rPr>
          <w:rStyle w:val="FootnoteReference"/>
        </w:rPr>
        <w:footnoteRef/>
      </w:r>
      <w:r>
        <w:t xml:space="preserve"> </w:t>
      </w:r>
      <w:bookmarkStart w:id="21" w:name="_Hlk57921320"/>
      <w:bookmarkStart w:id="22" w:name="_Hlk4142339"/>
      <w:bookmarkStart w:id="23" w:name="_Hlk58312532"/>
      <w:r>
        <w:t xml:space="preserve">Contains polyethylene glycol (PEG), </w:t>
      </w:r>
      <w:bookmarkEnd w:id="21"/>
      <w:bookmarkEnd w:id="22"/>
      <w:bookmarkEnd w:id="23"/>
      <w:r>
        <w:t>r</w:t>
      </w:r>
      <w:r w:rsidRPr="00C15334">
        <w:t>efe</w:t>
      </w:r>
      <w:r w:rsidRPr="001A444C">
        <w:t xml:space="preserve">r to </w:t>
      </w:r>
      <w:hyperlink r:id="rId1" w:history="1">
        <w:r w:rsidRPr="008011D4">
          <w:rPr>
            <w:rStyle w:val="Hyperlink"/>
            <w:rFonts w:cs="Arial"/>
          </w:rPr>
          <w:t>Regulation 174 Information for UK Healthcare Professionals</w:t>
        </w:r>
      </w:hyperlink>
      <w:r>
        <w:t xml:space="preserve"> </w:t>
      </w:r>
      <w:r w:rsidRPr="003E3B5F">
        <w:t xml:space="preserve">for </w:t>
      </w:r>
      <w:r>
        <w:t xml:space="preserve">a </w:t>
      </w:r>
      <w:r w:rsidRPr="003E3B5F">
        <w:t>full list of excipients.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F464" w14:textId="36E1C8D5" w:rsidR="00630DDD" w:rsidRDefault="000F72AB">
    <w:pPr>
      <w:pStyle w:val="Header"/>
    </w:pPr>
    <w:r>
      <w:rPr>
        <w:noProof/>
      </w:rPr>
      <w:pict w14:anchorId="3858D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96.7pt;height:198.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EF18" w14:textId="2C9DA578" w:rsidR="00630DDD" w:rsidRDefault="00630DDD" w:rsidP="00BC0CDD">
    <w:pPr>
      <w:pStyle w:val="Header"/>
      <w:ind w:left="-284"/>
    </w:pPr>
    <w:r>
      <w:rPr>
        <w:rFonts w:ascii="Arial" w:hAnsi="Arial" w:cs="Arial"/>
        <w:b/>
        <w:color w:val="FF0000"/>
      </w:rPr>
      <w:t xml:space="preserve">                                                           </w:t>
    </w:r>
    <w:r w:rsidRPr="00EF0FD7">
      <w:rPr>
        <w:rFonts w:ascii="Arial" w:hAnsi="Arial"/>
        <w:b/>
        <w:noProof/>
        <w:color w:val="0000FF"/>
        <w:sz w:val="22"/>
        <w:lang w:val="en-US"/>
      </w:rPr>
      <w:drawing>
        <wp:anchor distT="0" distB="0" distL="114300" distR="114300" simplePos="0" relativeHeight="251658240" behindDoc="1" locked="0" layoutInCell="1" allowOverlap="1" wp14:anchorId="049599C8" wp14:editId="7A394ADF">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0000FF"/>
        <w:sz w:val="22"/>
        <w:lang w:val="en-US"/>
      </w:rPr>
      <w:drawing>
        <wp:anchor distT="0" distB="0" distL="114300" distR="114300" simplePos="0" relativeHeight="251659264" behindDoc="0" locked="0" layoutInCell="1" allowOverlap="1" wp14:anchorId="02FA3637" wp14:editId="53FE905B">
          <wp:simplePos x="0" y="0"/>
          <wp:positionH relativeFrom="column">
            <wp:posOffset>-122555</wp:posOffset>
          </wp:positionH>
          <wp:positionV relativeFrom="paragraph">
            <wp:posOffset>-68669</wp:posOffset>
          </wp:positionV>
          <wp:extent cx="1301750" cy="843280"/>
          <wp:effectExtent l="0" t="0" r="0" b="0"/>
          <wp:wrapNone/>
          <wp:docPr id="17" name="Picture 17"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04BA1" w14:textId="77777777" w:rsidR="00630DDD" w:rsidRDefault="00630DDD" w:rsidP="00BC0CDD">
    <w:pPr>
      <w:pStyle w:val="Header"/>
      <w:ind w:left="-284"/>
    </w:pPr>
  </w:p>
  <w:p w14:paraId="18922626" w14:textId="77777777" w:rsidR="00630DDD" w:rsidRDefault="00630DDD" w:rsidP="00BC0CDD">
    <w:pPr>
      <w:pStyle w:val="Header"/>
      <w:ind w:left="-284"/>
    </w:pPr>
  </w:p>
  <w:p w14:paraId="39CE3E4C" w14:textId="77777777" w:rsidR="00630DDD" w:rsidRDefault="00630DDD" w:rsidP="00BC0CDD">
    <w:pPr>
      <w:pStyle w:val="Header"/>
      <w:ind w:left="-284"/>
    </w:pPr>
  </w:p>
  <w:p w14:paraId="3838AFD1" w14:textId="77777777" w:rsidR="00630DDD" w:rsidRDefault="00630DDD" w:rsidP="00BC0CDD">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978" w14:textId="76A3DA41" w:rsidR="00630DDD" w:rsidRDefault="00630DDD">
    <w:pPr>
      <w:pStyle w:val="Header"/>
    </w:pPr>
    <w:r w:rsidRPr="00EF0FD7">
      <w:rPr>
        <w:noProof/>
        <w:lang w:val="en-US"/>
      </w:rPr>
      <mc:AlternateContent>
        <mc:Choice Requires="wps">
          <w:drawing>
            <wp:anchor distT="0" distB="0" distL="114300" distR="114300" simplePos="0" relativeHeight="251655168"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630DDD" w:rsidRDefault="00630DDD"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" o:allowincell="f" filled="f" stroked="f">
              <v:stroke joinstyle="round"/>
              <o:lock v:ext="edit" shapetype="t"/>
              <v:textbox style="mso-fit-shape-to-text:t">
                <w:txbxContent>
                  <w:p w14:paraId="5F0A9C07" w14:textId="77777777" w:rsidR="00557D2F" w:rsidRDefault="00557D2F"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CC26" w14:textId="06F8E421" w:rsidR="00630DDD" w:rsidRPr="001A5409" w:rsidRDefault="00630DDD" w:rsidP="001A5409">
    <w:pPr>
      <w:overflowPunct/>
      <w:autoSpaceDE/>
      <w:autoSpaceDN/>
      <w:adjustRightInd/>
      <w:textAlignment w:val="auto"/>
      <w:rPr>
        <w:w w:val="110"/>
        <w:szCs w:val="24"/>
      </w:rPr>
    </w:pPr>
    <w:r>
      <w:rPr>
        <w:w w:val="110"/>
        <w:szCs w:val="24"/>
      </w:rP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0906" w14:textId="5B8F9AF2" w:rsidR="00630DDD" w:rsidRPr="000C4C19" w:rsidRDefault="00630DDD" w:rsidP="000C4C19">
    <w:pPr>
      <w:pStyle w:val="Header"/>
      <w:ind w:left="-284"/>
      <w:jc w:val="center"/>
      <w:rPr>
        <w:rFonts w:ascii="Arial" w:hAnsi="Arial" w:cs="Arial"/>
        <w:b/>
      </w:rPr>
    </w:pPr>
    <w:r w:rsidRPr="00EF0FD7">
      <w:rPr>
        <w:rFonts w:ascii="Arial" w:hAnsi="Arial"/>
        <w:b/>
        <w:noProof/>
        <w:color w:val="FF0000"/>
        <w:sz w:val="22"/>
      </w:rPr>
      <w:drawing>
        <wp:anchor distT="0" distB="0" distL="114300" distR="114300" simplePos="0" relativeHeight="251656192"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FF0000"/>
        <w:sz w:val="22"/>
      </w:rPr>
      <w:drawing>
        <wp:anchor distT="0" distB="0" distL="114300" distR="114300" simplePos="0" relativeHeight="251657216"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4888E972" w14:textId="77777777" w:rsidR="00630DDD" w:rsidRDefault="00630DDD" w:rsidP="000C4C19">
    <w:pPr>
      <w:pStyle w:val="Header"/>
      <w:ind w:left="-284"/>
    </w:pPr>
  </w:p>
  <w:p w14:paraId="47709214" w14:textId="77777777" w:rsidR="00630DDD" w:rsidRDefault="00630DDD" w:rsidP="000C4C19">
    <w:pPr>
      <w:pStyle w:val="Header"/>
      <w:ind w:left="-284"/>
    </w:pPr>
  </w:p>
  <w:p w14:paraId="44A0F709" w14:textId="77777777" w:rsidR="00630DDD" w:rsidRDefault="00630DDD" w:rsidP="000C4C19">
    <w:pPr>
      <w:pStyle w:val="Header"/>
      <w:ind w:left="-284"/>
    </w:pPr>
  </w:p>
  <w:p w14:paraId="1ABC7620" w14:textId="1D378988" w:rsidR="00630DDD" w:rsidRDefault="00630DDD"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2" w15:restartNumberingAfterBreak="0">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6"/>
  </w:num>
  <w:num w:numId="5">
    <w:abstractNumId w:val="2"/>
  </w:num>
  <w:num w:numId="6">
    <w:abstractNumId w:val="4"/>
  </w:num>
  <w:num w:numId="7">
    <w:abstractNumId w:val="14"/>
  </w:num>
  <w:num w:numId="8">
    <w:abstractNumId w:val="7"/>
  </w:num>
  <w:num w:numId="9">
    <w:abstractNumId w:val="13"/>
  </w:num>
  <w:num w:numId="10">
    <w:abstractNumId w:val="11"/>
  </w:num>
  <w:num w:numId="11">
    <w:abstractNumId w:val="9"/>
  </w:num>
  <w:num w:numId="12">
    <w:abstractNumId w:val="5"/>
  </w:num>
  <w:num w:numId="13">
    <w:abstractNumId w:val="15"/>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1" w:cryptProviderType="rsaAES" w:cryptAlgorithmClass="hash" w:cryptAlgorithmType="typeAny" w:cryptAlgorithmSid="14" w:cryptSpinCount="100000" w:hash="6hvpL732PtxZKDpa2WSWGerrV9HzeuzSfb4+lKf4m49RM5dA9XxzZAYIhQLcAWOHKzdA3AAVHJ3S8joD3vH9Wg==" w:salt="WdL2BPYbyQ/N6UnNlcqd1Q=="/>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F6"/>
    <w:rsid w:val="00013BA4"/>
    <w:rsid w:val="000145F0"/>
    <w:rsid w:val="00015CDD"/>
    <w:rsid w:val="0002449C"/>
    <w:rsid w:val="00027CFE"/>
    <w:rsid w:val="0003025C"/>
    <w:rsid w:val="00030821"/>
    <w:rsid w:val="00031AF9"/>
    <w:rsid w:val="0003230E"/>
    <w:rsid w:val="0003297A"/>
    <w:rsid w:val="0003605F"/>
    <w:rsid w:val="000372CE"/>
    <w:rsid w:val="0004723B"/>
    <w:rsid w:val="000562E2"/>
    <w:rsid w:val="0007055A"/>
    <w:rsid w:val="000722EB"/>
    <w:rsid w:val="00081B26"/>
    <w:rsid w:val="0008207B"/>
    <w:rsid w:val="00084178"/>
    <w:rsid w:val="00086C70"/>
    <w:rsid w:val="0008714A"/>
    <w:rsid w:val="00093CFA"/>
    <w:rsid w:val="000964AC"/>
    <w:rsid w:val="0009716A"/>
    <w:rsid w:val="000A0679"/>
    <w:rsid w:val="000A38CC"/>
    <w:rsid w:val="000B4F0F"/>
    <w:rsid w:val="000B5DF5"/>
    <w:rsid w:val="000B7639"/>
    <w:rsid w:val="000C38F2"/>
    <w:rsid w:val="000C47A8"/>
    <w:rsid w:val="000C4C19"/>
    <w:rsid w:val="000C76ED"/>
    <w:rsid w:val="000C7FEA"/>
    <w:rsid w:val="000D4093"/>
    <w:rsid w:val="000D4975"/>
    <w:rsid w:val="000D61BD"/>
    <w:rsid w:val="000E188A"/>
    <w:rsid w:val="000E66D8"/>
    <w:rsid w:val="000F17D2"/>
    <w:rsid w:val="000F531C"/>
    <w:rsid w:val="000F7101"/>
    <w:rsid w:val="000F72AB"/>
    <w:rsid w:val="000F7EFF"/>
    <w:rsid w:val="000F7FDA"/>
    <w:rsid w:val="00100473"/>
    <w:rsid w:val="00102B66"/>
    <w:rsid w:val="00111457"/>
    <w:rsid w:val="00113F30"/>
    <w:rsid w:val="00114F16"/>
    <w:rsid w:val="00117748"/>
    <w:rsid w:val="0012384C"/>
    <w:rsid w:val="0012424F"/>
    <w:rsid w:val="00126D40"/>
    <w:rsid w:val="001319C7"/>
    <w:rsid w:val="00131D00"/>
    <w:rsid w:val="00142026"/>
    <w:rsid w:val="001423F7"/>
    <w:rsid w:val="001435AC"/>
    <w:rsid w:val="00143826"/>
    <w:rsid w:val="00143D11"/>
    <w:rsid w:val="00143D31"/>
    <w:rsid w:val="001459A3"/>
    <w:rsid w:val="001514B3"/>
    <w:rsid w:val="00153F99"/>
    <w:rsid w:val="0016007C"/>
    <w:rsid w:val="00162795"/>
    <w:rsid w:val="00162925"/>
    <w:rsid w:val="0017392F"/>
    <w:rsid w:val="00181237"/>
    <w:rsid w:val="00183071"/>
    <w:rsid w:val="00184780"/>
    <w:rsid w:val="001973E8"/>
    <w:rsid w:val="001A13C9"/>
    <w:rsid w:val="001A444C"/>
    <w:rsid w:val="001A459E"/>
    <w:rsid w:val="001A5246"/>
    <w:rsid w:val="001A5409"/>
    <w:rsid w:val="001A5A31"/>
    <w:rsid w:val="001A79D0"/>
    <w:rsid w:val="001B03DC"/>
    <w:rsid w:val="001B0A1D"/>
    <w:rsid w:val="001B6139"/>
    <w:rsid w:val="001B62B4"/>
    <w:rsid w:val="001C1EDC"/>
    <w:rsid w:val="001C378D"/>
    <w:rsid w:val="001C6876"/>
    <w:rsid w:val="001D0099"/>
    <w:rsid w:val="001D5A6B"/>
    <w:rsid w:val="001D5E21"/>
    <w:rsid w:val="001D6117"/>
    <w:rsid w:val="001D7663"/>
    <w:rsid w:val="001E29AB"/>
    <w:rsid w:val="001F048B"/>
    <w:rsid w:val="001F1CC2"/>
    <w:rsid w:val="001F63D6"/>
    <w:rsid w:val="001F64CF"/>
    <w:rsid w:val="001F65A7"/>
    <w:rsid w:val="001F6D10"/>
    <w:rsid w:val="002016CD"/>
    <w:rsid w:val="00207884"/>
    <w:rsid w:val="002132FF"/>
    <w:rsid w:val="002154B8"/>
    <w:rsid w:val="0021652F"/>
    <w:rsid w:val="00230367"/>
    <w:rsid w:val="00232875"/>
    <w:rsid w:val="00233CA2"/>
    <w:rsid w:val="00235375"/>
    <w:rsid w:val="00243BAC"/>
    <w:rsid w:val="00244281"/>
    <w:rsid w:val="00247FC1"/>
    <w:rsid w:val="0025156F"/>
    <w:rsid w:val="00251B25"/>
    <w:rsid w:val="00261E23"/>
    <w:rsid w:val="00262E92"/>
    <w:rsid w:val="0026680E"/>
    <w:rsid w:val="00266853"/>
    <w:rsid w:val="002707FA"/>
    <w:rsid w:val="00271167"/>
    <w:rsid w:val="002774EE"/>
    <w:rsid w:val="0027764D"/>
    <w:rsid w:val="00283DAB"/>
    <w:rsid w:val="002870F5"/>
    <w:rsid w:val="002968B9"/>
    <w:rsid w:val="002A029E"/>
    <w:rsid w:val="002A198F"/>
    <w:rsid w:val="002A202E"/>
    <w:rsid w:val="002A3092"/>
    <w:rsid w:val="002A468C"/>
    <w:rsid w:val="002B062B"/>
    <w:rsid w:val="002C125B"/>
    <w:rsid w:val="002C68E4"/>
    <w:rsid w:val="002C7781"/>
    <w:rsid w:val="002D2CD4"/>
    <w:rsid w:val="002D2ECD"/>
    <w:rsid w:val="002D4B55"/>
    <w:rsid w:val="002D5A57"/>
    <w:rsid w:val="002D5F51"/>
    <w:rsid w:val="002E0756"/>
    <w:rsid w:val="002E5A64"/>
    <w:rsid w:val="002E657B"/>
    <w:rsid w:val="002F573E"/>
    <w:rsid w:val="00305BA4"/>
    <w:rsid w:val="003074FF"/>
    <w:rsid w:val="00311DFF"/>
    <w:rsid w:val="003128E5"/>
    <w:rsid w:val="003133C9"/>
    <w:rsid w:val="00314BA2"/>
    <w:rsid w:val="003165DB"/>
    <w:rsid w:val="00320067"/>
    <w:rsid w:val="00327D47"/>
    <w:rsid w:val="00334097"/>
    <w:rsid w:val="00336ADC"/>
    <w:rsid w:val="00336E34"/>
    <w:rsid w:val="0034106F"/>
    <w:rsid w:val="00341521"/>
    <w:rsid w:val="00346C1F"/>
    <w:rsid w:val="0035164B"/>
    <w:rsid w:val="00354DB3"/>
    <w:rsid w:val="00375504"/>
    <w:rsid w:val="00376E99"/>
    <w:rsid w:val="00383561"/>
    <w:rsid w:val="003931DA"/>
    <w:rsid w:val="003969A0"/>
    <w:rsid w:val="003A0DD7"/>
    <w:rsid w:val="003A11F9"/>
    <w:rsid w:val="003A6E9C"/>
    <w:rsid w:val="003A7159"/>
    <w:rsid w:val="003B04D2"/>
    <w:rsid w:val="003B0CEF"/>
    <w:rsid w:val="003B473D"/>
    <w:rsid w:val="003B4F03"/>
    <w:rsid w:val="003B5ABD"/>
    <w:rsid w:val="003C46C6"/>
    <w:rsid w:val="003C580A"/>
    <w:rsid w:val="003D3BBC"/>
    <w:rsid w:val="003D5B04"/>
    <w:rsid w:val="003D669E"/>
    <w:rsid w:val="003D74D2"/>
    <w:rsid w:val="003D7ED0"/>
    <w:rsid w:val="003E1AF8"/>
    <w:rsid w:val="003E2BD4"/>
    <w:rsid w:val="003E4540"/>
    <w:rsid w:val="003F0045"/>
    <w:rsid w:val="003F1256"/>
    <w:rsid w:val="003F3E55"/>
    <w:rsid w:val="003F4604"/>
    <w:rsid w:val="003F6D47"/>
    <w:rsid w:val="00400C03"/>
    <w:rsid w:val="004023DE"/>
    <w:rsid w:val="004028F9"/>
    <w:rsid w:val="00403256"/>
    <w:rsid w:val="004061E4"/>
    <w:rsid w:val="00412163"/>
    <w:rsid w:val="00414F9B"/>
    <w:rsid w:val="004159D2"/>
    <w:rsid w:val="00420989"/>
    <w:rsid w:val="00420DBB"/>
    <w:rsid w:val="00422789"/>
    <w:rsid w:val="004262E8"/>
    <w:rsid w:val="00427A22"/>
    <w:rsid w:val="00431FE5"/>
    <w:rsid w:val="00432A15"/>
    <w:rsid w:val="0043480B"/>
    <w:rsid w:val="00442DA3"/>
    <w:rsid w:val="004467F6"/>
    <w:rsid w:val="004506E7"/>
    <w:rsid w:val="00451292"/>
    <w:rsid w:val="004513DE"/>
    <w:rsid w:val="004520F7"/>
    <w:rsid w:val="00452DA9"/>
    <w:rsid w:val="00456FA4"/>
    <w:rsid w:val="00457ABE"/>
    <w:rsid w:val="004657E9"/>
    <w:rsid w:val="00471B4F"/>
    <w:rsid w:val="00473FA4"/>
    <w:rsid w:val="004754BD"/>
    <w:rsid w:val="00475B4F"/>
    <w:rsid w:val="0047702D"/>
    <w:rsid w:val="004829B5"/>
    <w:rsid w:val="004834FC"/>
    <w:rsid w:val="0048457F"/>
    <w:rsid w:val="00486243"/>
    <w:rsid w:val="004944BE"/>
    <w:rsid w:val="004A1475"/>
    <w:rsid w:val="004A79FC"/>
    <w:rsid w:val="004A7A0C"/>
    <w:rsid w:val="004B033C"/>
    <w:rsid w:val="004B45F4"/>
    <w:rsid w:val="004C083A"/>
    <w:rsid w:val="004C39E4"/>
    <w:rsid w:val="004C46FB"/>
    <w:rsid w:val="004C578C"/>
    <w:rsid w:val="004C6875"/>
    <w:rsid w:val="004D53CE"/>
    <w:rsid w:val="004D688E"/>
    <w:rsid w:val="004E0794"/>
    <w:rsid w:val="004E7C2A"/>
    <w:rsid w:val="004F0551"/>
    <w:rsid w:val="004F2FAB"/>
    <w:rsid w:val="004F340E"/>
    <w:rsid w:val="004F3FB6"/>
    <w:rsid w:val="00503278"/>
    <w:rsid w:val="0050671F"/>
    <w:rsid w:val="00507CC5"/>
    <w:rsid w:val="00520F2F"/>
    <w:rsid w:val="00522F18"/>
    <w:rsid w:val="00524342"/>
    <w:rsid w:val="005248E4"/>
    <w:rsid w:val="0053373C"/>
    <w:rsid w:val="00537237"/>
    <w:rsid w:val="005417A6"/>
    <w:rsid w:val="00542701"/>
    <w:rsid w:val="00550005"/>
    <w:rsid w:val="00550E90"/>
    <w:rsid w:val="00556AA8"/>
    <w:rsid w:val="00556D2A"/>
    <w:rsid w:val="005574EF"/>
    <w:rsid w:val="00557D2F"/>
    <w:rsid w:val="00566DC4"/>
    <w:rsid w:val="005673B5"/>
    <w:rsid w:val="005675D0"/>
    <w:rsid w:val="00567B7B"/>
    <w:rsid w:val="0057222D"/>
    <w:rsid w:val="005828AF"/>
    <w:rsid w:val="0058579A"/>
    <w:rsid w:val="00593253"/>
    <w:rsid w:val="0059771B"/>
    <w:rsid w:val="00597D9F"/>
    <w:rsid w:val="005A1C86"/>
    <w:rsid w:val="005A65AE"/>
    <w:rsid w:val="005B4286"/>
    <w:rsid w:val="005B6FAD"/>
    <w:rsid w:val="005C44EE"/>
    <w:rsid w:val="005D2042"/>
    <w:rsid w:val="005D30EC"/>
    <w:rsid w:val="005D5F7F"/>
    <w:rsid w:val="005D6530"/>
    <w:rsid w:val="005E070A"/>
    <w:rsid w:val="005E0FFE"/>
    <w:rsid w:val="005E2076"/>
    <w:rsid w:val="005E31D1"/>
    <w:rsid w:val="005E37A3"/>
    <w:rsid w:val="005E5032"/>
    <w:rsid w:val="005E63CB"/>
    <w:rsid w:val="005E6A20"/>
    <w:rsid w:val="005E73E8"/>
    <w:rsid w:val="005F32D2"/>
    <w:rsid w:val="005F3AB5"/>
    <w:rsid w:val="005F4559"/>
    <w:rsid w:val="005F4AF4"/>
    <w:rsid w:val="00600428"/>
    <w:rsid w:val="00604682"/>
    <w:rsid w:val="0060477C"/>
    <w:rsid w:val="00605909"/>
    <w:rsid w:val="00606049"/>
    <w:rsid w:val="006117E6"/>
    <w:rsid w:val="00616383"/>
    <w:rsid w:val="00621770"/>
    <w:rsid w:val="006220DC"/>
    <w:rsid w:val="00622842"/>
    <w:rsid w:val="006228A7"/>
    <w:rsid w:val="0062414E"/>
    <w:rsid w:val="00625E3E"/>
    <w:rsid w:val="00627AAF"/>
    <w:rsid w:val="00630DDD"/>
    <w:rsid w:val="00634660"/>
    <w:rsid w:val="00635BDC"/>
    <w:rsid w:val="00641D68"/>
    <w:rsid w:val="0064226F"/>
    <w:rsid w:val="0065477C"/>
    <w:rsid w:val="00660E98"/>
    <w:rsid w:val="00662F60"/>
    <w:rsid w:val="006661AE"/>
    <w:rsid w:val="006678B9"/>
    <w:rsid w:val="00672DE6"/>
    <w:rsid w:val="0067514E"/>
    <w:rsid w:val="00675C29"/>
    <w:rsid w:val="0068342F"/>
    <w:rsid w:val="006851D0"/>
    <w:rsid w:val="006968AC"/>
    <w:rsid w:val="006976B7"/>
    <w:rsid w:val="006B0222"/>
    <w:rsid w:val="006C152A"/>
    <w:rsid w:val="006C189A"/>
    <w:rsid w:val="006C1AB7"/>
    <w:rsid w:val="006C36AC"/>
    <w:rsid w:val="006C47F6"/>
    <w:rsid w:val="006C5D1F"/>
    <w:rsid w:val="006D0A7B"/>
    <w:rsid w:val="006D0AC4"/>
    <w:rsid w:val="006D0C58"/>
    <w:rsid w:val="006D3A6D"/>
    <w:rsid w:val="006D7219"/>
    <w:rsid w:val="006E430B"/>
    <w:rsid w:val="006E4411"/>
    <w:rsid w:val="006F0CB3"/>
    <w:rsid w:val="006F35A0"/>
    <w:rsid w:val="00700A93"/>
    <w:rsid w:val="00702B4C"/>
    <w:rsid w:val="007054DB"/>
    <w:rsid w:val="00706EF8"/>
    <w:rsid w:val="0071212D"/>
    <w:rsid w:val="00720820"/>
    <w:rsid w:val="00721BD9"/>
    <w:rsid w:val="007332D8"/>
    <w:rsid w:val="00734354"/>
    <w:rsid w:val="007360B4"/>
    <w:rsid w:val="007360CA"/>
    <w:rsid w:val="007420B2"/>
    <w:rsid w:val="00742A30"/>
    <w:rsid w:val="00743E74"/>
    <w:rsid w:val="00744EFA"/>
    <w:rsid w:val="00746979"/>
    <w:rsid w:val="0075275C"/>
    <w:rsid w:val="007542E0"/>
    <w:rsid w:val="00762D4C"/>
    <w:rsid w:val="00763816"/>
    <w:rsid w:val="00766787"/>
    <w:rsid w:val="00770B64"/>
    <w:rsid w:val="00772C62"/>
    <w:rsid w:val="00773249"/>
    <w:rsid w:val="00773536"/>
    <w:rsid w:val="00773AC7"/>
    <w:rsid w:val="00773B37"/>
    <w:rsid w:val="00781D16"/>
    <w:rsid w:val="00791216"/>
    <w:rsid w:val="007921E2"/>
    <w:rsid w:val="007927A3"/>
    <w:rsid w:val="00793549"/>
    <w:rsid w:val="00793C1B"/>
    <w:rsid w:val="0079427A"/>
    <w:rsid w:val="00796C98"/>
    <w:rsid w:val="007972F2"/>
    <w:rsid w:val="007A3321"/>
    <w:rsid w:val="007B0BDE"/>
    <w:rsid w:val="007B21B9"/>
    <w:rsid w:val="007B4FC4"/>
    <w:rsid w:val="007B7D6D"/>
    <w:rsid w:val="007C2EC2"/>
    <w:rsid w:val="007C5846"/>
    <w:rsid w:val="007C5C6F"/>
    <w:rsid w:val="007D1060"/>
    <w:rsid w:val="007D26D3"/>
    <w:rsid w:val="007D60E7"/>
    <w:rsid w:val="007D6589"/>
    <w:rsid w:val="007D76A9"/>
    <w:rsid w:val="007E4D28"/>
    <w:rsid w:val="007F0152"/>
    <w:rsid w:val="007F4562"/>
    <w:rsid w:val="007F6395"/>
    <w:rsid w:val="008011D4"/>
    <w:rsid w:val="008032FC"/>
    <w:rsid w:val="00806C52"/>
    <w:rsid w:val="008177BB"/>
    <w:rsid w:val="00821459"/>
    <w:rsid w:val="008217D5"/>
    <w:rsid w:val="00822328"/>
    <w:rsid w:val="008223BD"/>
    <w:rsid w:val="00824676"/>
    <w:rsid w:val="00827C21"/>
    <w:rsid w:val="00830A19"/>
    <w:rsid w:val="008327C7"/>
    <w:rsid w:val="00833E90"/>
    <w:rsid w:val="00840F57"/>
    <w:rsid w:val="008442D0"/>
    <w:rsid w:val="008462A1"/>
    <w:rsid w:val="00846D86"/>
    <w:rsid w:val="00847C8E"/>
    <w:rsid w:val="00851DF4"/>
    <w:rsid w:val="008553A5"/>
    <w:rsid w:val="00855EF3"/>
    <w:rsid w:val="00862A4D"/>
    <w:rsid w:val="00864E1B"/>
    <w:rsid w:val="00865B22"/>
    <w:rsid w:val="00865F2F"/>
    <w:rsid w:val="00866327"/>
    <w:rsid w:val="00871929"/>
    <w:rsid w:val="008724B2"/>
    <w:rsid w:val="0087552D"/>
    <w:rsid w:val="0087677B"/>
    <w:rsid w:val="00883F60"/>
    <w:rsid w:val="00887018"/>
    <w:rsid w:val="00893977"/>
    <w:rsid w:val="00893BB6"/>
    <w:rsid w:val="00894E37"/>
    <w:rsid w:val="008954B0"/>
    <w:rsid w:val="0089593C"/>
    <w:rsid w:val="008A1598"/>
    <w:rsid w:val="008A4896"/>
    <w:rsid w:val="008B0C55"/>
    <w:rsid w:val="008B29E6"/>
    <w:rsid w:val="008B48A5"/>
    <w:rsid w:val="008C1E87"/>
    <w:rsid w:val="008C67F6"/>
    <w:rsid w:val="008E65E6"/>
    <w:rsid w:val="008F1164"/>
    <w:rsid w:val="008F2CE4"/>
    <w:rsid w:val="008F6448"/>
    <w:rsid w:val="0090654A"/>
    <w:rsid w:val="009067F5"/>
    <w:rsid w:val="00907726"/>
    <w:rsid w:val="009123CB"/>
    <w:rsid w:val="009145CE"/>
    <w:rsid w:val="0092021C"/>
    <w:rsid w:val="009216BE"/>
    <w:rsid w:val="009234BA"/>
    <w:rsid w:val="00923CB0"/>
    <w:rsid w:val="00925F90"/>
    <w:rsid w:val="009316B3"/>
    <w:rsid w:val="00932096"/>
    <w:rsid w:val="00934605"/>
    <w:rsid w:val="00937A5B"/>
    <w:rsid w:val="00943DE3"/>
    <w:rsid w:val="00947B73"/>
    <w:rsid w:val="00947CBE"/>
    <w:rsid w:val="00952778"/>
    <w:rsid w:val="00952EE1"/>
    <w:rsid w:val="00961514"/>
    <w:rsid w:val="00961EA2"/>
    <w:rsid w:val="009628FC"/>
    <w:rsid w:val="00967084"/>
    <w:rsid w:val="0096722A"/>
    <w:rsid w:val="0097018C"/>
    <w:rsid w:val="00971BE8"/>
    <w:rsid w:val="0097407A"/>
    <w:rsid w:val="00974481"/>
    <w:rsid w:val="00974BFC"/>
    <w:rsid w:val="0097607A"/>
    <w:rsid w:val="009776C7"/>
    <w:rsid w:val="00981A20"/>
    <w:rsid w:val="00983AD1"/>
    <w:rsid w:val="00984B55"/>
    <w:rsid w:val="00986FAD"/>
    <w:rsid w:val="00990816"/>
    <w:rsid w:val="00991289"/>
    <w:rsid w:val="0099163D"/>
    <w:rsid w:val="00992579"/>
    <w:rsid w:val="00993912"/>
    <w:rsid w:val="00994ACA"/>
    <w:rsid w:val="009955E4"/>
    <w:rsid w:val="009A2958"/>
    <w:rsid w:val="009A29D1"/>
    <w:rsid w:val="009A42A9"/>
    <w:rsid w:val="009B0A7E"/>
    <w:rsid w:val="009B18B9"/>
    <w:rsid w:val="009B252E"/>
    <w:rsid w:val="009B59E7"/>
    <w:rsid w:val="009B6A54"/>
    <w:rsid w:val="009B6B65"/>
    <w:rsid w:val="009B7061"/>
    <w:rsid w:val="009C1145"/>
    <w:rsid w:val="009C44F3"/>
    <w:rsid w:val="009C5482"/>
    <w:rsid w:val="009C6441"/>
    <w:rsid w:val="009D4FE5"/>
    <w:rsid w:val="009D7AE0"/>
    <w:rsid w:val="009E6E88"/>
    <w:rsid w:val="009E7239"/>
    <w:rsid w:val="009F1356"/>
    <w:rsid w:val="009F5E0F"/>
    <w:rsid w:val="00A0116C"/>
    <w:rsid w:val="00A05E88"/>
    <w:rsid w:val="00A112E4"/>
    <w:rsid w:val="00A1253B"/>
    <w:rsid w:val="00A13715"/>
    <w:rsid w:val="00A14A86"/>
    <w:rsid w:val="00A15C3D"/>
    <w:rsid w:val="00A218E1"/>
    <w:rsid w:val="00A21A54"/>
    <w:rsid w:val="00A23C30"/>
    <w:rsid w:val="00A2528B"/>
    <w:rsid w:val="00A25C74"/>
    <w:rsid w:val="00A31B19"/>
    <w:rsid w:val="00A36A54"/>
    <w:rsid w:val="00A40650"/>
    <w:rsid w:val="00A40CC3"/>
    <w:rsid w:val="00A429EB"/>
    <w:rsid w:val="00A4431B"/>
    <w:rsid w:val="00A459E0"/>
    <w:rsid w:val="00A46614"/>
    <w:rsid w:val="00A53DB9"/>
    <w:rsid w:val="00A6055B"/>
    <w:rsid w:val="00A616B7"/>
    <w:rsid w:val="00A6194D"/>
    <w:rsid w:val="00A61C9A"/>
    <w:rsid w:val="00A734C3"/>
    <w:rsid w:val="00A754E6"/>
    <w:rsid w:val="00A76C00"/>
    <w:rsid w:val="00A801F2"/>
    <w:rsid w:val="00A81DBC"/>
    <w:rsid w:val="00A859B6"/>
    <w:rsid w:val="00A865D4"/>
    <w:rsid w:val="00A9192C"/>
    <w:rsid w:val="00A926E0"/>
    <w:rsid w:val="00A9370C"/>
    <w:rsid w:val="00A95F4F"/>
    <w:rsid w:val="00AA17B7"/>
    <w:rsid w:val="00AA34D6"/>
    <w:rsid w:val="00AA7BBD"/>
    <w:rsid w:val="00AB0B69"/>
    <w:rsid w:val="00AB1B31"/>
    <w:rsid w:val="00AB51FF"/>
    <w:rsid w:val="00AB65D3"/>
    <w:rsid w:val="00AC02A6"/>
    <w:rsid w:val="00AC4199"/>
    <w:rsid w:val="00AD1195"/>
    <w:rsid w:val="00AE0857"/>
    <w:rsid w:val="00AE1A44"/>
    <w:rsid w:val="00AE6F65"/>
    <w:rsid w:val="00AF02A5"/>
    <w:rsid w:val="00AF108C"/>
    <w:rsid w:val="00AF1414"/>
    <w:rsid w:val="00AF6E42"/>
    <w:rsid w:val="00AF78A3"/>
    <w:rsid w:val="00AF7956"/>
    <w:rsid w:val="00B108CE"/>
    <w:rsid w:val="00B13A62"/>
    <w:rsid w:val="00B262B5"/>
    <w:rsid w:val="00B43DBE"/>
    <w:rsid w:val="00B4557C"/>
    <w:rsid w:val="00B467D5"/>
    <w:rsid w:val="00B50606"/>
    <w:rsid w:val="00B51232"/>
    <w:rsid w:val="00B5184E"/>
    <w:rsid w:val="00B51AB1"/>
    <w:rsid w:val="00B55D4B"/>
    <w:rsid w:val="00B579E8"/>
    <w:rsid w:val="00B60B93"/>
    <w:rsid w:val="00B61EE1"/>
    <w:rsid w:val="00B6694A"/>
    <w:rsid w:val="00B709ED"/>
    <w:rsid w:val="00B73B9C"/>
    <w:rsid w:val="00B76192"/>
    <w:rsid w:val="00B8449A"/>
    <w:rsid w:val="00B87D4F"/>
    <w:rsid w:val="00B95FAC"/>
    <w:rsid w:val="00BA1A83"/>
    <w:rsid w:val="00BA1E03"/>
    <w:rsid w:val="00BA1E78"/>
    <w:rsid w:val="00BA4B0B"/>
    <w:rsid w:val="00BA7804"/>
    <w:rsid w:val="00BB1066"/>
    <w:rsid w:val="00BB1D84"/>
    <w:rsid w:val="00BB3246"/>
    <w:rsid w:val="00BB5CEB"/>
    <w:rsid w:val="00BC0CDD"/>
    <w:rsid w:val="00BC1B6B"/>
    <w:rsid w:val="00BC1C33"/>
    <w:rsid w:val="00BC2825"/>
    <w:rsid w:val="00BC47E3"/>
    <w:rsid w:val="00BC6091"/>
    <w:rsid w:val="00BC636D"/>
    <w:rsid w:val="00BD1850"/>
    <w:rsid w:val="00BD3490"/>
    <w:rsid w:val="00BD405E"/>
    <w:rsid w:val="00BD77B3"/>
    <w:rsid w:val="00BE1698"/>
    <w:rsid w:val="00BE32D7"/>
    <w:rsid w:val="00BE3A5D"/>
    <w:rsid w:val="00BE4E7E"/>
    <w:rsid w:val="00BE543F"/>
    <w:rsid w:val="00BF2EE1"/>
    <w:rsid w:val="00C06F6F"/>
    <w:rsid w:val="00C07F5F"/>
    <w:rsid w:val="00C10662"/>
    <w:rsid w:val="00C10EEE"/>
    <w:rsid w:val="00C120F7"/>
    <w:rsid w:val="00C165C8"/>
    <w:rsid w:val="00C1673D"/>
    <w:rsid w:val="00C20FFF"/>
    <w:rsid w:val="00C2363F"/>
    <w:rsid w:val="00C26BDF"/>
    <w:rsid w:val="00C27B20"/>
    <w:rsid w:val="00C33857"/>
    <w:rsid w:val="00C3572D"/>
    <w:rsid w:val="00C41A45"/>
    <w:rsid w:val="00C44DDF"/>
    <w:rsid w:val="00C45153"/>
    <w:rsid w:val="00C507A6"/>
    <w:rsid w:val="00C50E1B"/>
    <w:rsid w:val="00C52501"/>
    <w:rsid w:val="00C5311D"/>
    <w:rsid w:val="00C53711"/>
    <w:rsid w:val="00C53EA6"/>
    <w:rsid w:val="00C55DE2"/>
    <w:rsid w:val="00C60F99"/>
    <w:rsid w:val="00C6147B"/>
    <w:rsid w:val="00C624EA"/>
    <w:rsid w:val="00C65368"/>
    <w:rsid w:val="00C667F7"/>
    <w:rsid w:val="00C7474D"/>
    <w:rsid w:val="00C77481"/>
    <w:rsid w:val="00C81A92"/>
    <w:rsid w:val="00C82A77"/>
    <w:rsid w:val="00C874B1"/>
    <w:rsid w:val="00C93FAB"/>
    <w:rsid w:val="00C962FE"/>
    <w:rsid w:val="00C96F19"/>
    <w:rsid w:val="00C97654"/>
    <w:rsid w:val="00CA59A7"/>
    <w:rsid w:val="00CA6955"/>
    <w:rsid w:val="00CA78F8"/>
    <w:rsid w:val="00CB389B"/>
    <w:rsid w:val="00CB396B"/>
    <w:rsid w:val="00CB68B7"/>
    <w:rsid w:val="00CC1ED8"/>
    <w:rsid w:val="00CC295E"/>
    <w:rsid w:val="00CC37D3"/>
    <w:rsid w:val="00CC51D8"/>
    <w:rsid w:val="00CD1008"/>
    <w:rsid w:val="00CD18CF"/>
    <w:rsid w:val="00CD4EBB"/>
    <w:rsid w:val="00CD70DF"/>
    <w:rsid w:val="00CE0387"/>
    <w:rsid w:val="00CE1D65"/>
    <w:rsid w:val="00CE2631"/>
    <w:rsid w:val="00CE7AEF"/>
    <w:rsid w:val="00CF17CB"/>
    <w:rsid w:val="00CF4EA5"/>
    <w:rsid w:val="00CF54BD"/>
    <w:rsid w:val="00CF5608"/>
    <w:rsid w:val="00CF57FA"/>
    <w:rsid w:val="00CF63F6"/>
    <w:rsid w:val="00CF68C0"/>
    <w:rsid w:val="00CF71D0"/>
    <w:rsid w:val="00D026B9"/>
    <w:rsid w:val="00D0773F"/>
    <w:rsid w:val="00D103FB"/>
    <w:rsid w:val="00D128B7"/>
    <w:rsid w:val="00D1473D"/>
    <w:rsid w:val="00D14782"/>
    <w:rsid w:val="00D156D4"/>
    <w:rsid w:val="00D157B7"/>
    <w:rsid w:val="00D1618A"/>
    <w:rsid w:val="00D16758"/>
    <w:rsid w:val="00D2042D"/>
    <w:rsid w:val="00D3583F"/>
    <w:rsid w:val="00D36381"/>
    <w:rsid w:val="00D41939"/>
    <w:rsid w:val="00D43030"/>
    <w:rsid w:val="00D465F2"/>
    <w:rsid w:val="00D51870"/>
    <w:rsid w:val="00D51BEE"/>
    <w:rsid w:val="00D533A2"/>
    <w:rsid w:val="00D57C50"/>
    <w:rsid w:val="00D6646A"/>
    <w:rsid w:val="00D76EEF"/>
    <w:rsid w:val="00D775B6"/>
    <w:rsid w:val="00D82710"/>
    <w:rsid w:val="00D907A7"/>
    <w:rsid w:val="00D92933"/>
    <w:rsid w:val="00D93653"/>
    <w:rsid w:val="00D97B03"/>
    <w:rsid w:val="00DA0340"/>
    <w:rsid w:val="00DA1F97"/>
    <w:rsid w:val="00DA2E11"/>
    <w:rsid w:val="00DA354E"/>
    <w:rsid w:val="00DB744E"/>
    <w:rsid w:val="00DB796C"/>
    <w:rsid w:val="00DC009B"/>
    <w:rsid w:val="00DC4985"/>
    <w:rsid w:val="00DC7A17"/>
    <w:rsid w:val="00DD6858"/>
    <w:rsid w:val="00DD6EE7"/>
    <w:rsid w:val="00DD7EC3"/>
    <w:rsid w:val="00DE05E0"/>
    <w:rsid w:val="00DE1330"/>
    <w:rsid w:val="00DE4E72"/>
    <w:rsid w:val="00DE65A7"/>
    <w:rsid w:val="00DE6F0C"/>
    <w:rsid w:val="00DF41BD"/>
    <w:rsid w:val="00DF5D23"/>
    <w:rsid w:val="00DF766F"/>
    <w:rsid w:val="00E00094"/>
    <w:rsid w:val="00E01057"/>
    <w:rsid w:val="00E04F4C"/>
    <w:rsid w:val="00E071C1"/>
    <w:rsid w:val="00E07727"/>
    <w:rsid w:val="00E07A27"/>
    <w:rsid w:val="00E1239E"/>
    <w:rsid w:val="00E13BBF"/>
    <w:rsid w:val="00E14555"/>
    <w:rsid w:val="00E2202A"/>
    <w:rsid w:val="00E250B2"/>
    <w:rsid w:val="00E25749"/>
    <w:rsid w:val="00E25E58"/>
    <w:rsid w:val="00E32EEC"/>
    <w:rsid w:val="00E34BE6"/>
    <w:rsid w:val="00E3505F"/>
    <w:rsid w:val="00E35610"/>
    <w:rsid w:val="00E40043"/>
    <w:rsid w:val="00E416CB"/>
    <w:rsid w:val="00E44B5E"/>
    <w:rsid w:val="00E457A6"/>
    <w:rsid w:val="00E56D2F"/>
    <w:rsid w:val="00E57B10"/>
    <w:rsid w:val="00E71FB4"/>
    <w:rsid w:val="00E73693"/>
    <w:rsid w:val="00E74636"/>
    <w:rsid w:val="00E80C9B"/>
    <w:rsid w:val="00E812DC"/>
    <w:rsid w:val="00E84DD7"/>
    <w:rsid w:val="00E860C7"/>
    <w:rsid w:val="00E91C1D"/>
    <w:rsid w:val="00EA1181"/>
    <w:rsid w:val="00EA6418"/>
    <w:rsid w:val="00EA65B7"/>
    <w:rsid w:val="00EA7355"/>
    <w:rsid w:val="00EB5DB7"/>
    <w:rsid w:val="00EC2D93"/>
    <w:rsid w:val="00EC424C"/>
    <w:rsid w:val="00EC6DEC"/>
    <w:rsid w:val="00EC7D7C"/>
    <w:rsid w:val="00ED3465"/>
    <w:rsid w:val="00ED476A"/>
    <w:rsid w:val="00ED6BC1"/>
    <w:rsid w:val="00ED7149"/>
    <w:rsid w:val="00EE2047"/>
    <w:rsid w:val="00EE3B80"/>
    <w:rsid w:val="00EE48A6"/>
    <w:rsid w:val="00EE4EC0"/>
    <w:rsid w:val="00EE5253"/>
    <w:rsid w:val="00EE72B4"/>
    <w:rsid w:val="00EE7382"/>
    <w:rsid w:val="00EF0FD7"/>
    <w:rsid w:val="00EF3623"/>
    <w:rsid w:val="00EF5823"/>
    <w:rsid w:val="00EF62CE"/>
    <w:rsid w:val="00EF74E7"/>
    <w:rsid w:val="00F02A93"/>
    <w:rsid w:val="00F07B6C"/>
    <w:rsid w:val="00F114DA"/>
    <w:rsid w:val="00F13885"/>
    <w:rsid w:val="00F14A97"/>
    <w:rsid w:val="00F22611"/>
    <w:rsid w:val="00F24410"/>
    <w:rsid w:val="00F25300"/>
    <w:rsid w:val="00F27322"/>
    <w:rsid w:val="00F32461"/>
    <w:rsid w:val="00F35BE7"/>
    <w:rsid w:val="00F401B9"/>
    <w:rsid w:val="00F42006"/>
    <w:rsid w:val="00F458E3"/>
    <w:rsid w:val="00F46CF5"/>
    <w:rsid w:val="00F47276"/>
    <w:rsid w:val="00F510DE"/>
    <w:rsid w:val="00F5165F"/>
    <w:rsid w:val="00F52719"/>
    <w:rsid w:val="00F53569"/>
    <w:rsid w:val="00F55734"/>
    <w:rsid w:val="00F578A7"/>
    <w:rsid w:val="00F635DA"/>
    <w:rsid w:val="00F6374C"/>
    <w:rsid w:val="00F67DE2"/>
    <w:rsid w:val="00F67E28"/>
    <w:rsid w:val="00F71A09"/>
    <w:rsid w:val="00F71AB4"/>
    <w:rsid w:val="00F73D32"/>
    <w:rsid w:val="00F91143"/>
    <w:rsid w:val="00F95381"/>
    <w:rsid w:val="00FA20B5"/>
    <w:rsid w:val="00FA4ADE"/>
    <w:rsid w:val="00FA5844"/>
    <w:rsid w:val="00FA5FF9"/>
    <w:rsid w:val="00FB084D"/>
    <w:rsid w:val="00FB5CC3"/>
    <w:rsid w:val="00FB5D52"/>
    <w:rsid w:val="00FB6FC2"/>
    <w:rsid w:val="00FC32AC"/>
    <w:rsid w:val="00FD05C8"/>
    <w:rsid w:val="00FD415F"/>
    <w:rsid w:val="00FD4A5D"/>
    <w:rsid w:val="00FD6173"/>
    <w:rsid w:val="00FD7FEF"/>
    <w:rsid w:val="00FE4BB2"/>
    <w:rsid w:val="00FE68DB"/>
    <w:rsid w:val="00FE7F3B"/>
    <w:rsid w:val="00FF634F"/>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A3A5372"/>
  <w15:chartTrackingRefBased/>
  <w15:docId w15:val="{76790B6C-084D-455B-A32B-D88F2401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semiHidden/>
    <w:unhideWhenUsed/>
    <w:rsid w:val="00597D9F"/>
    <w:rPr>
      <w:sz w:val="20"/>
    </w:rPr>
  </w:style>
  <w:style w:type="character" w:customStyle="1" w:styleId="FootnoteTextChar">
    <w:name w:val="Footnote Text Char"/>
    <w:basedOn w:val="DefaultParagraphFont"/>
    <w:link w:val="FootnoteText"/>
    <w:uiPriority w:val="99"/>
    <w:semiHidden/>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uiPriority w:val="1"/>
    <w:qFormat/>
    <w:rsid w:val="00DA354E"/>
    <w:pPr>
      <w:spacing w:after="0" w:line="240" w:lineRule="auto"/>
    </w:pPr>
  </w:style>
  <w:style w:type="character" w:styleId="UnresolvedMention">
    <w:name w:val="Unresolved Mention"/>
    <w:basedOn w:val="DefaultParagraphFont"/>
    <w:uiPriority w:val="99"/>
    <w:semiHidden/>
    <w:unhideWhenUsed/>
    <w:rsid w:val="00557D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vaccination-programme-guidance-for-healthcare-practitioners" TargetMode="External"/><Relationship Id="rId21" Type="http://schemas.openxmlformats.org/officeDocument/2006/relationships/hyperlink" Target="https://www.gov.uk/government/publications/covid-19-vaccinator-training-recommendations/training-recommendations-for-covid-19-vaccinators" TargetMode="External"/><Relationship Id="rId34" Type="http://schemas.openxmlformats.org/officeDocument/2006/relationships/hyperlink" Target="https://www.gov.uk/government/publications/covid-19-the-green-book-chapter-14a" TargetMode="External"/><Relationship Id="rId42" Type="http://schemas.openxmlformats.org/officeDocument/2006/relationships/hyperlink" Target="https://yellowcard.mhra.gov.uk/the-yellow-card-scheme/" TargetMode="External"/><Relationship Id="rId47" Type="http://schemas.openxmlformats.org/officeDocument/2006/relationships/hyperlink" Target="https://www.gov.uk/government/publications/covid-19-the-green-book-chapter-14a" TargetMode="External"/><Relationship Id="rId50" Type="http://schemas.openxmlformats.org/officeDocument/2006/relationships/hyperlink" Target="https://www.healthpublications.gov.uk/ViewArticle.html?sp=Scovidvaccinerecordcard2doses" TargetMode="External"/><Relationship Id="rId55" Type="http://schemas.openxmlformats.org/officeDocument/2006/relationships/hyperlink" Target="https://www.gov.uk/government/publications/covid-19-vaccination-women-of-childbearing-age-currently-pregnant-planning-a-pregnancy-or-breastfeeding" TargetMode="External"/><Relationship Id="rId63" Type="http://schemas.openxmlformats.org/officeDocument/2006/relationships/hyperlink" Target="https://www.gov.uk/government/publications/regulatory-approval-of-pfizer-biontech-vaccine-for-covid-19" TargetMode="External"/><Relationship Id="rId68" Type="http://schemas.openxmlformats.org/officeDocument/2006/relationships/hyperlink" Target="https://www.gov.uk/government/publications/covid-19-the-green-book-chapter-14a" TargetMode="External"/><Relationship Id="rId76" Type="http://schemas.openxmlformats.org/officeDocument/2006/relationships/hyperlink" Target="https://www.gov.uk/government/publications/covid-19-vaccination-programme-guidance-for-healthcare-practitioners" TargetMode="External"/><Relationship Id="rId84" Type="http://schemas.openxmlformats.org/officeDocument/2006/relationships/hyperlink" Target="https://www.gov.uk/government/publications/reference-guide-to-consent-for-examination-or-treatment-second-edition" TargetMode="External"/><Relationship Id="rId89" Type="http://schemas.openxmlformats.org/officeDocument/2006/relationships/header" Target="header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priority-groups-for-coronavirus-covid-19-vaccination-advice-from-the-jcvi-2-december-2020"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legislation.gov.uk/uksi/2020/1125/contents/made" TargetMode="External"/><Relationship Id="rId29" Type="http://schemas.openxmlformats.org/officeDocument/2006/relationships/hyperlink" Target="https://www.gov.uk/government/collections/covid-19-vaccination-programme" TargetMode="External"/><Relationship Id="rId11" Type="http://schemas.openxmlformats.org/officeDocument/2006/relationships/hyperlink" Target="https://www.legislation.gov.uk/uksi/2012/1916/part/1" TargetMode="External"/><Relationship Id="rId24" Type="http://schemas.openxmlformats.org/officeDocument/2006/relationships/hyperlink" Target="https://www.gov.uk/government/collections/immunisation-against-infectious-disease-the-green-book" TargetMode="External"/><Relationship Id="rId32" Type="http://schemas.openxmlformats.org/officeDocument/2006/relationships/hyperlink" Target="https://www.gov.uk/government/publications/covid-19-the-green-book-chapter-14a" TargetMode="External"/><Relationship Id="rId37" Type="http://schemas.openxmlformats.org/officeDocument/2006/relationships/hyperlink" Target="https://www.gov.uk/government/news/confirmation-of-guidance-to-vaccination-centres-on-managing-allergic-reactions-following-covid-19-vaccination-with-the-pfizer-biontech-vaccine" TargetMode="External"/><Relationship Id="rId40" Type="http://schemas.openxmlformats.org/officeDocument/2006/relationships/hyperlink" Target="https://www.gov.uk/government/publications/covid-19-vaccination-women-of-childbearing-age-currently-pregnant-planning-a-pregnancy-or-breastfeeding" TargetMode="External"/><Relationship Id="rId45" Type="http://schemas.openxmlformats.org/officeDocument/2006/relationships/hyperlink" Target="https://coronavirus-yellowcard.mhra.gov.uk/" TargetMode="External"/><Relationship Id="rId53" Type="http://schemas.openxmlformats.org/officeDocument/2006/relationships/hyperlink" Target="https://coronavirus-yellowcard.mhra.gov.uk/" TargetMode="External"/><Relationship Id="rId58" Type="http://schemas.openxmlformats.org/officeDocument/2006/relationships/hyperlink" Target="https://www.gov.uk/government/publications/regulatory-approval-of-pfizer-biontech-vaccine-for-covid-19" TargetMode="External"/><Relationship Id="rId66" Type="http://schemas.openxmlformats.org/officeDocument/2006/relationships/hyperlink" Target="https://www.healthpublications.gov.uk/ViewArticle.html?sp=Scovidvaccinerecordcard2doses" TargetMode="External"/><Relationship Id="rId74" Type="http://schemas.openxmlformats.org/officeDocument/2006/relationships/hyperlink" Target="https://www.e-lfh.org.uk/programmes/covid-19-vaccination/" TargetMode="External"/><Relationship Id="rId79" Type="http://schemas.openxmlformats.org/officeDocument/2006/relationships/hyperlink" Target="https://www.gov.uk/government/publications/regulatory-approval-of-pfizer-biontech-vaccine-for-covid-19"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gov.uk/government/publications/regulatory-approval-of-pfizer-biontech-vaccine-for-covid-19" TargetMode="External"/><Relationship Id="rId82" Type="http://schemas.openxmlformats.org/officeDocument/2006/relationships/hyperlink" Target="https://www.gov.uk/government/publications/guidance-on-the-safe-management-of-healthcare-waste" TargetMode="External"/><Relationship Id="rId90" Type="http://schemas.openxmlformats.org/officeDocument/2006/relationships/footer" Target="footer2.xml"/><Relationship Id="rId95" Type="http://schemas.openxmlformats.org/officeDocument/2006/relationships/footer" Target="footer4.xml"/><Relationship Id="rId19" Type="http://schemas.openxmlformats.org/officeDocument/2006/relationships/hyperlink" Target="https://www.gov.uk/government/publications/regulatory-approval-of-pfizer-biontech-vaccine-for-covid-19" TargetMode="External"/><Relationship Id="rId14" Type="http://schemas.openxmlformats.org/officeDocument/2006/relationships/hyperlink" Target="https://www.legislation.gov.uk/uksi/2020/1125/regulation/14/made" TargetMode="External"/><Relationship Id="rId22" Type="http://schemas.openxmlformats.org/officeDocument/2006/relationships/hyperlink" Target="https://www.e-lfh.org.uk/programmes/covid-19-vaccination/" TargetMode="External"/><Relationship Id="rId27" Type="http://schemas.openxmlformats.org/officeDocument/2006/relationships/hyperlink" Target="https://www.gov.uk/government/publications/covid-19-vaccinator-competency-assessment-tool" TargetMode="External"/><Relationship Id="rId30" Type="http://schemas.openxmlformats.org/officeDocument/2006/relationships/hyperlink" Target="https://www.gov.uk/government/publications/covid-19-the-green-book-chapter-14a" TargetMode="External"/><Relationship Id="rId35" Type="http://schemas.openxmlformats.org/officeDocument/2006/relationships/hyperlink" Target="https://www.gov.uk/government/publications/reference-guide-to-consent-for-examination-or-treatment-second-edition" TargetMode="External"/><Relationship Id="rId43" Type="http://schemas.openxmlformats.org/officeDocument/2006/relationships/hyperlink" Target="https://www.healthpublications.gov.uk/ViewArticle.html?sp=Swhattoexpectaftermycovidvaccinationleaflet8pdla5" TargetMode="External"/><Relationship Id="rId48" Type="http://schemas.openxmlformats.org/officeDocument/2006/relationships/hyperlink" Target="https://www.gov.uk/government/publications/vaccine-safety-and-adverse-events-following-immunisation-the-green-book-chapter-8" TargetMode="External"/><Relationship Id="rId56" Type="http://schemas.openxmlformats.org/officeDocument/2006/relationships/hyperlink" Target="https://portal.immform.phe.gov.uk/" TargetMode="External"/><Relationship Id="rId64" Type="http://schemas.openxmlformats.org/officeDocument/2006/relationships/hyperlink" Target="https://www.gov.uk/government/publications/guidance-on-the-safe-management-of-healthcare-waste" TargetMode="External"/><Relationship Id="rId69" Type="http://schemas.openxmlformats.org/officeDocument/2006/relationships/hyperlink" Target="https://www.gov.uk/government/collections/immunisation-against-infectious-disease-the-green-book" TargetMode="External"/><Relationship Id="rId77" Type="http://schemas.openxmlformats.org/officeDocument/2006/relationships/hyperlink" Target="https://digital.nhs.uk/coronavirus/shielded-patient-list" TargetMode="External"/><Relationship Id="rId8" Type="http://schemas.openxmlformats.org/officeDocument/2006/relationships/hyperlink" Target="https://www.legislation.gov.uk/uksi/2020/1125/regulation/14/made" TargetMode="External"/><Relationship Id="rId51" Type="http://schemas.openxmlformats.org/officeDocument/2006/relationships/hyperlink" Target="https://www.healthpublications.gov.uk/ViewArticle.html?sp=Swhattoexpectaftermycovidvaccinationleaflet8pdla5" TargetMode="External"/><Relationship Id="rId7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0" Type="http://schemas.openxmlformats.org/officeDocument/2006/relationships/hyperlink" Target="https://www.gov.uk/government/publications/regulatory-approval-of-pfizer-biontech-vaccine-for-covid-19" TargetMode="External"/><Relationship Id="rId85" Type="http://schemas.openxmlformats.org/officeDocument/2006/relationships/hyperlink" Target="https://www.legislation.gov.uk/uksi/2012/1916/regulation/247A"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eur01.safelinks.protection.outlook.com/?url=https%3A%2F%2Fwww.gov.uk%2Fgovernment%2Fcollections%2Fcovid-19-vaccination-programme&amp;data=04%7C01%7Cbeth.graham%40phe.gov.uk%7C8a53f9787c3a47e478c008d892d99d6e%7Cee4e14994a354b2ead475f3cf9de8666%7C0%7C0%7C637420810633032773%7CUnknown%7CTWFpbGZsb3d8eyJWIjoiMC4wLjAwMDAiLCJQIjoiV2luMzIiLCJBTiI6Ik1haWwiLCJXVCI6Mn0%3D%7C1000&amp;sdata=2LUZ14PEOdm7T093K6UJ3bSiHh%2Bhsg0DYXLSvnmrjYE%3D&amp;reserved=0" TargetMode="External"/><Relationship Id="rId17" Type="http://schemas.openxmlformats.org/officeDocument/2006/relationships/hyperlink" Target="https://www.legislation.gov.uk/uksi/2020/1125/regulation/14/made" TargetMode="External"/><Relationship Id="rId25" Type="http://schemas.openxmlformats.org/officeDocument/2006/relationships/hyperlink" Target="https://www.gov.uk/government/publications/covid-19-the-green-book-chapter-14a"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covid-19-vaccination-women-of-childbearing-age-currently-pregnant-planning-a-pregnancy-or-breastfeeding" TargetMode="External"/><Relationship Id="rId46" Type="http://schemas.openxmlformats.org/officeDocument/2006/relationships/hyperlink" Target="https://yellowcard.mhra.gov.uk/the-yellow-card-scheme/" TargetMode="External"/><Relationship Id="rId59" Type="http://schemas.openxmlformats.org/officeDocument/2006/relationships/hyperlink" Target="https://www.gov.uk/government/publications/regulatory-approval-of-pfizer-biontech-vaccine-for-covid-19" TargetMode="External"/><Relationship Id="rId67" Type="http://schemas.openxmlformats.org/officeDocument/2006/relationships/hyperlink" Target="https://www.healthpublications.gov.uk/ViewArticle.html?sp=Swhattoexpectaftermycovidvaccinationleaflet8pdla5" TargetMode="External"/><Relationship Id="rId20" Type="http://schemas.openxmlformats.org/officeDocument/2006/relationships/hyperlink" Target="https://www.gov.uk/government/collections/immunisation-against-infectious-disease-the-green-book" TargetMode="External"/><Relationship Id="rId41" Type="http://schemas.openxmlformats.org/officeDocument/2006/relationships/hyperlink" Target="https://www.gov.uk/government/publications/regulatory-approval-of-pfizer-biontech-vaccine-for-covid-19" TargetMode="External"/><Relationship Id="rId54" Type="http://schemas.openxmlformats.org/officeDocument/2006/relationships/hyperlink" Target="https://www.gov.uk/government/publications/covid-19-vaccination-women-of-childbearing-age-currently-pregnant-planning-a-pregnancy-or-breastfeeding" TargetMode="External"/><Relationship Id="rId62" Type="http://schemas.openxmlformats.org/officeDocument/2006/relationships/hyperlink" Target="https://www.gov.uk/government/publications/guidance-on-the-safe-management-of-healthcare-waste" TargetMode="External"/><Relationship Id="rId70" Type="http://schemas.openxmlformats.org/officeDocument/2006/relationships/hyperlink" Target="https://www.gov.uk/government/collections/covid-19-vaccination-programme" TargetMode="External"/><Relationship Id="rId75" Type="http://schemas.openxmlformats.org/officeDocument/2006/relationships/hyperlink" Target="https://www.gov.uk/government/publications/covid-19-vaccinator-competency-assessment-tool" TargetMode="External"/><Relationship Id="rId83" Type="http://schemas.openxmlformats.org/officeDocument/2006/relationships/hyperlink" Target="https://www.gov.uk/government/publications/vaccine-incident-guidance-responding-to-vaccine-errors" TargetMode="External"/><Relationship Id="rId88" Type="http://schemas.openxmlformats.org/officeDocument/2006/relationships/footer" Target="footer1.xml"/><Relationship Id="rId91" Type="http://schemas.openxmlformats.org/officeDocument/2006/relationships/header" Target="header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si/2012/1916/contents" TargetMode="External"/><Relationship Id="rId23" Type="http://schemas.openxmlformats.org/officeDocument/2006/relationships/hyperlink" Target="https://www.gov.uk/government/collections/covid-19-vaccination-programme" TargetMode="External"/><Relationship Id="rId28" Type="http://schemas.openxmlformats.org/officeDocument/2006/relationships/hyperlink" Target="https://www.gov.uk/government/publications/covid-19-vaccinator-competency-assessment-tool" TargetMode="External"/><Relationship Id="rId36" Type="http://schemas.openxmlformats.org/officeDocument/2006/relationships/hyperlink" Target="https://www.gov.uk/government/publications/regulatory-approval-of-pfizer-biontech-vaccine-for-covid-19" TargetMode="External"/><Relationship Id="rId49" Type="http://schemas.openxmlformats.org/officeDocument/2006/relationships/hyperlink" Target="https://www.gov.uk/government/publications/regulatory-approval-of-pfizer-biontech-vaccine-for-covid-19" TargetMode="External"/><Relationship Id="rId57" Type="http://schemas.openxmlformats.org/officeDocument/2006/relationships/hyperlink" Target="https://www.gov.uk/government/publications/regulatory-approval-of-pfizer-biontech-vaccine-for-covid-19" TargetMode="External"/><Relationship Id="rId10" Type="http://schemas.openxmlformats.org/officeDocument/2006/relationships/hyperlink" Target="https://www.legislation.gov.uk/uksi/2020/1125/contents/made" TargetMode="External"/><Relationship Id="rId31" Type="http://schemas.openxmlformats.org/officeDocument/2006/relationships/hyperlink" Target="https://www.gov.uk/government/publications/priority-groups-for-coronavirus-covid-19-vaccination-advice-from-the-jcvi-2-december-2020" TargetMode="External"/><Relationship Id="rId44" Type="http://schemas.openxmlformats.org/officeDocument/2006/relationships/hyperlink" Target="https://www.gov.uk/government/publications/regulatory-approval-of-pfizer-biontech-vaccine-for-covid-19" TargetMode="External"/><Relationship Id="rId52" Type="http://schemas.openxmlformats.org/officeDocument/2006/relationships/hyperlink" Target="https://www.gov.uk/government/publications/covid-19-vaccination-women-of-childbearing-age-currently-pregnant-planning-a-pregnancy-or-breastfeeding" TargetMode="External"/><Relationship Id="rId60" Type="http://schemas.openxmlformats.org/officeDocument/2006/relationships/hyperlink" Target="https://www.gov.uk/government/publications/regulatory-approval-of-pfizer-biontech-vaccine-for-covid-19" TargetMode="External"/><Relationship Id="rId65" Type="http://schemas.openxmlformats.org/officeDocument/2006/relationships/hyperlink" Target="https://www.gov.uk/government/publications/regulatory-approval-of-pfizer-biontech-vaccine-for-covid-19" TargetMode="External"/><Relationship Id="rId73" Type="http://schemas.openxmlformats.org/officeDocument/2006/relationships/hyperlink" Target="https://www.gov.uk/government/publications/covid-19-vaccinator-training-recommendations/training-recommendations-for-covid-19-vaccinators" TargetMode="External"/><Relationship Id="rId78" Type="http://schemas.openxmlformats.org/officeDocument/2006/relationships/hyperlink" Target="https://www.gov.uk/government/publications/regulatory-approval-of-pfizer-biontech-vaccine-for-covid-19" TargetMode="External"/><Relationship Id="rId81" Type="http://schemas.openxmlformats.org/officeDocument/2006/relationships/hyperlink" Target="https://www.gov.uk/government/publications/regulatory-approval-of-pfizer-biontech-vaccine-for-covid-19" TargetMode="External"/><Relationship Id="rId86" Type="http://schemas.openxmlformats.org/officeDocument/2006/relationships/hyperlink" Target="https://www.legislation.gov.uk/uksi/2020/1125/contents/made" TargetMode="External"/><Relationship Id="rId9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legislation.gov.uk/uksi/2012/1916/contents" TargetMode="External"/><Relationship Id="rId13" Type="http://schemas.openxmlformats.org/officeDocument/2006/relationships/hyperlink" Target="mailto:immunisation@pe.gov.uk" TargetMode="External"/><Relationship Id="rId18" Type="http://schemas.openxmlformats.org/officeDocument/2006/relationships/hyperlink" Target="https://www.gov.uk/government/publications/regulatory-approval-of-pfizer-biontech-vaccine-for-covid-19" TargetMode="External"/><Relationship Id="rId39" Type="http://schemas.openxmlformats.org/officeDocument/2006/relationships/hyperlink" Target="https://www.gov.uk/government/publications/regulatory-approval-of-pfizer-biontech-vaccine-for-covid-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gulatory-approval-of-pfizer-biontech-vaccine-for-covid-1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71EF-1E48-4D5B-AC89-C70BF42E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9755</Words>
  <Characters>55608</Characters>
  <Application>Microsoft Office Word</Application>
  <DocSecurity>8</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Graham</dc:creator>
  <cp:keywords/>
  <dc:description/>
  <cp:lastModifiedBy>Beth Graham</cp:lastModifiedBy>
  <cp:revision>6</cp:revision>
  <cp:lastPrinted>2020-12-18T14:18:00Z</cp:lastPrinted>
  <dcterms:created xsi:type="dcterms:W3CDTF">2020-12-18T14:12:00Z</dcterms:created>
  <dcterms:modified xsi:type="dcterms:W3CDTF">2020-12-18T14:57:00Z</dcterms:modified>
</cp:coreProperties>
</file>